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E898">
      <w:pPr>
        <w:pStyle w:val="2"/>
        <w:numPr>
          <w:ilvl w:val="0"/>
          <w:numId w:val="0"/>
        </w:numPr>
        <w:bidi w:val="0"/>
        <w:jc w:val="center"/>
        <w:rPr>
          <w:rFonts w:hint="default"/>
          <w:color w:val="FF0000"/>
          <w:lang w:val="en-US" w:eastAsia="zh-CN"/>
        </w:rPr>
      </w:pPr>
      <w:bookmarkStart w:id="0" w:name="_Toc1710"/>
      <w:r>
        <w:rPr>
          <w:rFonts w:hint="eastAsia"/>
          <w:color w:val="FF0000"/>
          <w:lang w:val="en-US" w:eastAsia="zh-CN"/>
        </w:rPr>
        <w:t>2024秋学期春江开答辩【本科】操作说明</w:t>
      </w:r>
    </w:p>
    <w:p w14:paraId="0CB30944">
      <w:pPr>
        <w:pStyle w:val="2"/>
        <w:numPr>
          <w:ilvl w:val="0"/>
          <w:numId w:val="1"/>
        </w:numPr>
        <w:bidi w:val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总体说明</w:t>
      </w:r>
      <w:bookmarkEnd w:id="0"/>
    </w:p>
    <w:p w14:paraId="093609FA">
      <w:pPr>
        <w:pStyle w:val="4"/>
        <w:bidi w:val="0"/>
        <w:outlineLvl w:val="1"/>
        <w:rPr>
          <w:rFonts w:hint="default"/>
          <w:lang w:val="en-US" w:eastAsia="zh-CN"/>
        </w:rPr>
      </w:pPr>
      <w:bookmarkStart w:id="1" w:name="_Toc9043"/>
      <w:r>
        <w:rPr>
          <w:rFonts w:hint="eastAsia"/>
          <w:lang w:val="en-US" w:eastAsia="zh-CN"/>
        </w:rPr>
        <w:t>0.1 工作方式</w:t>
      </w:r>
      <w:bookmarkEnd w:id="1"/>
    </w:p>
    <w:p w14:paraId="5DB661C9">
      <w:pPr>
        <w:numPr>
          <w:ilvl w:val="0"/>
          <w:numId w:val="0"/>
        </w:numPr>
        <w:ind w:firstLine="42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本次评阅/答辩工作采用</w:t>
      </w:r>
      <w:r>
        <w:rPr>
          <w:rFonts w:hint="eastAsia"/>
          <w:color w:val="FF0000"/>
          <w:sz w:val="28"/>
          <w:szCs w:val="28"/>
          <w:lang w:val="en-US" w:eastAsia="zh-CN"/>
        </w:rPr>
        <w:t>网上评阅、腾讯会议线上答辩</w:t>
      </w:r>
      <w:r>
        <w:rPr>
          <w:rFonts w:hint="eastAsia"/>
          <w:sz w:val="28"/>
          <w:szCs w:val="28"/>
          <w:lang w:val="en-US" w:eastAsia="zh-CN"/>
        </w:rPr>
        <w:t>的方式进行。</w:t>
      </w:r>
    </w:p>
    <w:p w14:paraId="0C09C1D1">
      <w:pPr>
        <w:pStyle w:val="4"/>
        <w:bidi w:val="0"/>
        <w:outlineLvl w:val="1"/>
        <w:rPr>
          <w:rFonts w:hint="eastAsia"/>
          <w:lang w:val="en-US" w:eastAsia="zh-CN"/>
        </w:rPr>
      </w:pPr>
      <w:bookmarkStart w:id="2" w:name="_Toc22380"/>
      <w:r>
        <w:rPr>
          <w:rFonts w:hint="eastAsia"/>
          <w:lang w:val="en-US" w:eastAsia="zh-CN"/>
        </w:rPr>
        <w:t>0.2  需要完成的工作</w:t>
      </w:r>
      <w:bookmarkEnd w:id="2"/>
    </w:p>
    <w:p w14:paraId="18E6F583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评阅/答辩教师需要依次完成以下工作：</w:t>
      </w:r>
    </w:p>
    <w:p w14:paraId="7BC083B5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/>
          <w:color w:val="FF0000"/>
          <w:sz w:val="28"/>
          <w:szCs w:val="28"/>
          <w:lang w:val="en-US" w:eastAsia="zh-CN"/>
        </w:rPr>
        <w:t>确定答辩时间。</w:t>
      </w:r>
      <w:r>
        <w:rPr>
          <w:rFonts w:hint="eastAsia"/>
          <w:sz w:val="28"/>
          <w:szCs w:val="28"/>
          <w:lang w:val="en-US" w:eastAsia="zh-CN"/>
        </w:rPr>
        <w:t>原则上答辩时间为</w:t>
      </w:r>
      <w:r>
        <w:rPr>
          <w:rFonts w:hint="eastAsia"/>
          <w:color w:val="FF0000"/>
          <w:sz w:val="28"/>
          <w:szCs w:val="28"/>
          <w:lang w:val="en-US" w:eastAsia="zh-CN"/>
        </w:rPr>
        <w:t>【12月11-15日全天】</w:t>
      </w:r>
      <w:r>
        <w:rPr>
          <w:rFonts w:hint="eastAsia"/>
          <w:sz w:val="28"/>
          <w:szCs w:val="28"/>
          <w:lang w:val="en-US" w:eastAsia="zh-CN"/>
        </w:rPr>
        <w:t>均可安排，但考虑到学员工学矛盾，尽量安排在晚间及周末。</w:t>
      </w:r>
      <w:r>
        <w:rPr>
          <w:rFonts w:hint="eastAsia"/>
          <w:color w:val="FF0000"/>
          <w:sz w:val="28"/>
          <w:szCs w:val="28"/>
          <w:lang w:val="en-US" w:eastAsia="zh-CN"/>
        </w:rPr>
        <w:t>【答辩组长】</w:t>
      </w:r>
      <w:r>
        <w:rPr>
          <w:rFonts w:hint="eastAsia"/>
          <w:sz w:val="28"/>
          <w:szCs w:val="28"/>
          <w:lang w:val="en-US" w:eastAsia="zh-CN"/>
        </w:rPr>
        <w:t>召集组员商议，在</w:t>
      </w:r>
      <w:r>
        <w:rPr>
          <w:rFonts w:hint="eastAsia"/>
          <w:color w:val="FF0000"/>
          <w:sz w:val="28"/>
          <w:szCs w:val="28"/>
          <w:lang w:val="en-US" w:eastAsia="zh-CN"/>
        </w:rPr>
        <w:t>【12月7日17时前】</w:t>
      </w:r>
      <w:r>
        <w:rPr>
          <w:rFonts w:hint="eastAsia"/>
          <w:sz w:val="28"/>
          <w:szCs w:val="28"/>
          <w:lang w:val="en-US" w:eastAsia="zh-CN"/>
        </w:rPr>
        <w:t>将答辩时间、答辩QQ群号、答辩用腾讯会议号扫以下二维码上报，以便通知学员按时参加答辩。</w:t>
      </w:r>
    </w:p>
    <w:p w14:paraId="30949E0A">
      <w:pPr>
        <w:numPr>
          <w:ilvl w:val="0"/>
          <w:numId w:val="0"/>
        </w:numPr>
        <w:jc w:val="left"/>
      </w:pPr>
      <w:r>
        <w:rPr>
          <w:rFonts w:hint="eastAsia"/>
          <w:sz w:val="28"/>
          <w:szCs w:val="28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30705" cy="1830705"/>
            <wp:effectExtent l="0" t="0" r="17145" b="17145"/>
            <wp:docPr id="1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30705" cy="1830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6943240">
      <w:pPr>
        <w:numPr>
          <w:ilvl w:val="0"/>
          <w:numId w:val="0"/>
        </w:numPr>
        <w:jc w:val="left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（2）</w:t>
      </w:r>
      <w:r>
        <w:rPr>
          <w:rFonts w:hint="eastAsia"/>
          <w:color w:val="FF0000"/>
          <w:sz w:val="28"/>
          <w:szCs w:val="28"/>
          <w:lang w:val="en-US" w:eastAsia="zh-CN"/>
        </w:rPr>
        <w:t>接收学员材料。</w:t>
      </w:r>
      <w:r>
        <w:rPr>
          <w:rFonts w:hint="eastAsia"/>
          <w:color w:val="auto"/>
          <w:sz w:val="28"/>
          <w:szCs w:val="28"/>
          <w:lang w:val="en-US" w:eastAsia="zh-CN"/>
        </w:rPr>
        <w:t>学员加QQ群，联系评阅答辩教师，将</w:t>
      </w:r>
      <w:r>
        <w:rPr>
          <w:rFonts w:hint="eastAsia"/>
          <w:sz w:val="28"/>
          <w:szCs w:val="28"/>
          <w:lang w:val="en-US" w:eastAsia="zh-CN"/>
        </w:rPr>
        <w:t>开题报告（word格式）、查重报告首页（pdf格式）、论文（word格式）、指导教师签署过意见的论文评审表（word格式）发送给教师。如有在答辩前仍未提交的学员，可请学务导师帮助联系学员。</w:t>
      </w:r>
    </w:p>
    <w:p w14:paraId="1124984E">
      <w:pPr>
        <w:numPr>
          <w:ilvl w:val="0"/>
          <w:numId w:val="0"/>
        </w:numPr>
        <w:jc w:val="left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（3）</w:t>
      </w:r>
      <w:r>
        <w:rPr>
          <w:rFonts w:hint="eastAsia"/>
          <w:color w:val="FF0000"/>
          <w:sz w:val="28"/>
          <w:szCs w:val="28"/>
          <w:lang w:val="en-US" w:eastAsia="zh-CN"/>
        </w:rPr>
        <w:t>网上评阅学员论文</w:t>
      </w:r>
      <w:r>
        <w:rPr>
          <w:rFonts w:hint="eastAsia"/>
          <w:sz w:val="28"/>
          <w:szCs w:val="28"/>
          <w:lang w:val="en-US" w:eastAsia="zh-CN"/>
        </w:rPr>
        <w:t>。阅读论文，给出评阅得分、评语。下载论文，后续需要提交。本次</w:t>
      </w:r>
      <w:r>
        <w:rPr>
          <w:rFonts w:hint="eastAsia"/>
          <w:color w:val="FF0000"/>
          <w:sz w:val="28"/>
          <w:szCs w:val="28"/>
          <w:lang w:val="en-US" w:eastAsia="zh-CN"/>
        </w:rPr>
        <w:t>【评阅工作务必在12月9日17时之前】</w:t>
      </w:r>
      <w:r>
        <w:rPr>
          <w:rFonts w:hint="eastAsia"/>
          <w:sz w:val="28"/>
          <w:szCs w:val="28"/>
          <w:lang w:val="en-US" w:eastAsia="zh-CN"/>
        </w:rPr>
        <w:t>完成，以便统一进入答辩环节。未评阅考生无法进入答辩环节。</w:t>
      </w:r>
      <w:r>
        <w:rPr>
          <w:rFonts w:hint="eastAsia"/>
          <w:color w:val="FF0000"/>
          <w:sz w:val="28"/>
          <w:szCs w:val="28"/>
          <w:lang w:val="en-US" w:eastAsia="zh-CN"/>
        </w:rPr>
        <w:t>请一定注意这个时间节点。</w:t>
      </w:r>
    </w:p>
    <w:p w14:paraId="7C11A1ED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（4）</w:t>
      </w:r>
      <w:r>
        <w:rPr>
          <w:rFonts w:hint="eastAsia"/>
          <w:color w:val="FF0000"/>
          <w:sz w:val="28"/>
          <w:szCs w:val="28"/>
          <w:lang w:val="en-US" w:eastAsia="zh-CN"/>
        </w:rPr>
        <w:t>完善论文评审表</w:t>
      </w:r>
      <w:r>
        <w:rPr>
          <w:rFonts w:hint="eastAsia"/>
          <w:sz w:val="28"/>
          <w:szCs w:val="28"/>
          <w:lang w:val="en-US" w:eastAsia="zh-CN"/>
        </w:rPr>
        <w:t>。填写评阅相关内容，根据论文内容准备答辩问题。</w:t>
      </w:r>
    </w:p>
    <w:p w14:paraId="139CE616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（5）</w:t>
      </w:r>
      <w:r>
        <w:rPr>
          <w:rFonts w:hint="eastAsia"/>
          <w:color w:val="FF0000"/>
          <w:sz w:val="28"/>
          <w:szCs w:val="28"/>
          <w:lang w:val="en-US" w:eastAsia="zh-CN"/>
        </w:rPr>
        <w:t>参加线上答辩</w:t>
      </w:r>
      <w:r>
        <w:rPr>
          <w:rFonts w:hint="eastAsia"/>
          <w:sz w:val="28"/>
          <w:szCs w:val="28"/>
          <w:lang w:val="en-US" w:eastAsia="zh-CN"/>
        </w:rPr>
        <w:t>。组织学员进行答辩，并填写论文评审表上与答辩环节相关内容。</w:t>
      </w:r>
    </w:p>
    <w:p w14:paraId="24066D2F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（6）</w:t>
      </w:r>
      <w:r>
        <w:rPr>
          <w:rFonts w:hint="eastAsia"/>
          <w:color w:val="FF0000"/>
          <w:sz w:val="28"/>
          <w:szCs w:val="28"/>
          <w:lang w:val="en-US" w:eastAsia="zh-CN"/>
        </w:rPr>
        <w:t>报送答辩材料</w:t>
      </w:r>
      <w:r>
        <w:rPr>
          <w:rFonts w:hint="eastAsia"/>
          <w:sz w:val="28"/>
          <w:szCs w:val="28"/>
          <w:lang w:val="en-US" w:eastAsia="zh-CN"/>
        </w:rPr>
        <w:t>。答辩教师报送学员开题报告（word格式）、查重报告首页（pdf格式）、论文（word格式）、论文评审表（word格式）、</w:t>
      </w:r>
      <w:r>
        <w:rPr>
          <w:rFonts w:hint="eastAsia"/>
          <w:color w:val="FF0000"/>
          <w:sz w:val="28"/>
          <w:szCs w:val="28"/>
          <w:lang w:val="en-US" w:eastAsia="zh-CN"/>
        </w:rPr>
        <w:t>答辩成绩汇总表（excel格式）</w:t>
      </w:r>
      <w:r>
        <w:rPr>
          <w:rFonts w:hint="eastAsia"/>
          <w:sz w:val="28"/>
          <w:szCs w:val="28"/>
          <w:lang w:val="en-US" w:eastAsia="zh-CN"/>
        </w:rPr>
        <w:t>到18380713@qq.com。</w:t>
      </w:r>
    </w:p>
    <w:p w14:paraId="5DF54B30">
      <w:pPr>
        <w:numPr>
          <w:ilvl w:val="0"/>
          <w:numId w:val="0"/>
        </w:numPr>
        <w:ind w:firstLine="840" w:firstLineChars="300"/>
        <w:jc w:val="left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提交材料在【12月18日17时前】完成。</w:t>
      </w:r>
    </w:p>
    <w:p w14:paraId="36086C43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  <w:lang w:val="en-US" w:eastAsia="zh-CN"/>
        </w:rPr>
        <w:t xml:space="preserve">      以下是具体操作步骤及演示。</w:t>
      </w:r>
    </w:p>
    <w:p w14:paraId="2983DC04">
      <w:pPr>
        <w:pStyle w:val="2"/>
        <w:numPr>
          <w:ilvl w:val="0"/>
          <w:numId w:val="2"/>
        </w:numPr>
        <w:bidi w:val="0"/>
        <w:rPr>
          <w:rFonts w:hint="default"/>
          <w:color w:val="FF0000"/>
          <w:lang w:val="en-US" w:eastAsia="zh-CN"/>
        </w:rPr>
      </w:pPr>
      <w:bookmarkStart w:id="3" w:name="_Toc9594"/>
      <w:r>
        <w:rPr>
          <w:rFonts w:hint="eastAsia"/>
          <w:color w:val="FF0000"/>
          <w:lang w:val="en-US" w:eastAsia="zh-CN"/>
        </w:rPr>
        <w:t>网上评阅</w:t>
      </w:r>
      <w:bookmarkEnd w:id="3"/>
    </w:p>
    <w:p w14:paraId="02E21795">
      <w:pPr>
        <w:numPr>
          <w:ilvl w:val="0"/>
          <w:numId w:val="0"/>
        </w:numPr>
        <w:ind w:firstLine="560" w:firstLineChars="200"/>
        <w:jc w:val="left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根据公管院毕业论文答辩工作方案，考虑我校实际，本学期评阅截止时间为</w:t>
      </w:r>
      <w:r>
        <w:rPr>
          <w:rFonts w:hint="eastAsia"/>
          <w:color w:val="FF0000"/>
          <w:sz w:val="28"/>
          <w:szCs w:val="28"/>
          <w:lang w:val="en-US" w:eastAsia="zh-CN"/>
        </w:rPr>
        <w:t>【12月9日17时之前</w:t>
      </w:r>
      <w:r>
        <w:rPr>
          <w:rFonts w:hint="eastAsia"/>
          <w:color w:val="FF0000"/>
          <w:sz w:val="36"/>
          <w:szCs w:val="36"/>
          <w:lang w:val="en-US" w:eastAsia="zh-CN"/>
        </w:rPr>
        <w:t>】</w:t>
      </w:r>
      <w:r>
        <w:rPr>
          <w:rFonts w:hint="eastAsia"/>
          <w:color w:val="auto"/>
          <w:sz w:val="28"/>
          <w:szCs w:val="28"/>
          <w:lang w:val="en-US" w:eastAsia="zh-CN"/>
        </w:rPr>
        <w:t>，请一定在此期限之前评阅。</w:t>
      </w:r>
    </w:p>
    <w:p w14:paraId="57F70B09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4" w:name="_Toc8945"/>
      <w:r>
        <w:rPr>
          <w:rFonts w:hint="eastAsia"/>
          <w:lang w:val="en-US" w:eastAsia="zh-CN"/>
        </w:rPr>
        <w:t>登录毕设平台</w:t>
      </w:r>
      <w:bookmarkEnd w:id="4"/>
    </w:p>
    <w:p w14:paraId="3CD5B3A5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1.1.1网址为bishe.jsou.cn，用统一身份账号登录，账号密码与平时改作业账号密码相同。</w:t>
      </w:r>
      <w:r>
        <w:rPr>
          <w:rFonts w:hint="eastAsia"/>
          <w:color w:val="FF0000"/>
          <w:sz w:val="28"/>
          <w:szCs w:val="28"/>
          <w:lang w:val="en-US" w:eastAsia="zh-CN"/>
        </w:rPr>
        <w:t>没有统一身份认证账号的老师用本地账号登陆，初始密码是123bsgl（最后一位为小写的L）</w:t>
      </w:r>
      <w:r>
        <w:rPr>
          <w:rFonts w:hint="eastAsia"/>
          <w:sz w:val="28"/>
          <w:szCs w:val="28"/>
          <w:lang w:val="en-US" w:eastAsia="zh-CN"/>
        </w:rPr>
        <w:t>，进入之后可以自行修改密码。</w:t>
      </w:r>
    </w:p>
    <w:p w14:paraId="6BAC5F70">
      <w:pPr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182110" cy="2597785"/>
            <wp:effectExtent l="9525" t="9525" r="18415" b="215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b="8388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259778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773EAD1E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1.1.2</w:t>
      </w:r>
      <w:r>
        <w:rPr>
          <w:rFonts w:hint="eastAsia"/>
          <w:sz w:val="28"/>
          <w:szCs w:val="28"/>
          <w:lang w:eastAsia="zh-CN"/>
        </w:rPr>
        <w:t>选择“</w:t>
      </w:r>
      <w:r>
        <w:rPr>
          <w:rFonts w:hint="eastAsia"/>
          <w:color w:val="FF0000"/>
          <w:sz w:val="28"/>
          <w:szCs w:val="28"/>
          <w:lang w:val="en-US" w:eastAsia="zh-CN"/>
        </w:rPr>
        <w:t>2024秋毕业论文（设计）</w:t>
      </w:r>
      <w:r>
        <w:rPr>
          <w:rFonts w:hint="eastAsia"/>
          <w:sz w:val="28"/>
          <w:szCs w:val="28"/>
          <w:lang w:eastAsia="zh-CN"/>
        </w:rPr>
        <w:t>”</w:t>
      </w:r>
    </w:p>
    <w:p w14:paraId="6BE201B0"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271135" cy="1224280"/>
            <wp:effectExtent l="0" t="0" r="5715" b="1397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AEC45">
      <w:pPr>
        <w:numPr>
          <w:ilvl w:val="0"/>
          <w:numId w:val="0"/>
        </w:numPr>
        <w:jc w:val="center"/>
      </w:pPr>
    </w:p>
    <w:p w14:paraId="0DB3804E">
      <w:pPr>
        <w:numPr>
          <w:ilvl w:val="0"/>
          <w:numId w:val="0"/>
        </w:numPr>
        <w:jc w:val="center"/>
      </w:pPr>
    </w:p>
    <w:p w14:paraId="6876D19F">
      <w:pPr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1.1.3</w:t>
      </w:r>
      <w:r>
        <w:rPr>
          <w:rFonts w:hint="eastAsia"/>
          <w:sz w:val="28"/>
          <w:szCs w:val="28"/>
          <w:lang w:eastAsia="zh-CN"/>
        </w:rPr>
        <w:t>选择分配到的专业，点击“进入”</w:t>
      </w:r>
      <w:r>
        <w:rPr>
          <w:sz w:val="28"/>
          <w:szCs w:val="28"/>
        </w:rPr>
        <w:drawing>
          <wp:inline distT="0" distB="0" distL="114300" distR="114300">
            <wp:extent cx="4658995" cy="1993900"/>
            <wp:effectExtent l="9525" t="9525" r="1778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8995" cy="19939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311263DF">
      <w:pPr>
        <w:pStyle w:val="4"/>
        <w:bidi w:val="0"/>
        <w:outlineLvl w:val="1"/>
        <w:rPr>
          <w:rFonts w:hint="eastAsia"/>
          <w:lang w:val="en-US" w:eastAsia="zh-CN"/>
        </w:rPr>
      </w:pPr>
      <w:bookmarkStart w:id="5" w:name="_Toc16279"/>
      <w:r>
        <w:rPr>
          <w:rFonts w:hint="eastAsia"/>
          <w:lang w:val="en-US" w:eastAsia="zh-CN"/>
        </w:rPr>
        <w:t>1.2  评阅论文</w:t>
      </w:r>
      <w:bookmarkEnd w:id="5"/>
    </w:p>
    <w:p w14:paraId="76F6BB75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1.2.1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查看自己评阅的学员数目，点击“去评阅”</w:t>
      </w:r>
    </w:p>
    <w:p w14:paraId="69241A62">
      <w:pPr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71135" cy="1653540"/>
            <wp:effectExtent l="9525" t="9525" r="1524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6535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10226946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1.2.2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浏览学员信息，点击“进入”，进入评阅界面</w:t>
      </w:r>
    </w:p>
    <w:p w14:paraId="563ECE58">
      <w:pPr>
        <w:numPr>
          <w:ilvl w:val="0"/>
          <w:numId w:val="0"/>
        </w:numPr>
        <w:jc w:val="left"/>
        <w:rPr>
          <w:sz w:val="28"/>
          <w:szCs w:val="28"/>
        </w:rPr>
      </w:pPr>
    </w:p>
    <w:p w14:paraId="3B45D2C1">
      <w:pPr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684395" cy="2508250"/>
            <wp:effectExtent l="9525" t="9525" r="1143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4395" cy="2508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46E9BBAF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1.2.3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按照如下步骤完成每一名学员的评阅。</w:t>
      </w:r>
    </w:p>
    <w:p w14:paraId="3E8CED70">
      <w:pPr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527550" cy="3996055"/>
            <wp:effectExtent l="9525" t="9525" r="15875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7550" cy="399605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428BFA2C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学员论文已经是经过指导老师修改过的论文，不会有太大问题，对于不要求学位的论文，只要字句通顺，大概言之成理即可给分60-68分之间的分数。</w:t>
      </w:r>
    </w:p>
    <w:p w14:paraId="708AD82D">
      <w:pPr>
        <w:numPr>
          <w:ilvl w:val="0"/>
          <w:numId w:val="0"/>
        </w:numPr>
        <w:ind w:firstLine="560" w:firstLineChars="200"/>
        <w:jc w:val="left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对于要求学位的论文（一般初评成绩在75分及以上），要注意论文质量，根据质量仔细评分，如质量合格，可以给到75-79分，以便学员获取学位。如有不清楚的情况，可以咨询答辩组长，对于给80及以上的高分要慎重。</w:t>
      </w:r>
    </w:p>
    <w:p w14:paraId="258FCE9B">
      <w:pPr>
        <w:numPr>
          <w:ilvl w:val="0"/>
          <w:numId w:val="0"/>
        </w:numPr>
        <w:ind w:firstLine="560" w:firstLineChars="200"/>
        <w:jc w:val="left"/>
        <w:rPr>
          <w:rFonts w:hint="eastAsia"/>
          <w:color w:val="FF0000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注意保存论文文稿，命名为</w:t>
      </w:r>
      <w:r>
        <w:rPr>
          <w:rFonts w:hint="eastAsia"/>
          <w:color w:val="FF0000"/>
          <w:sz w:val="28"/>
          <w:szCs w:val="28"/>
          <w:lang w:eastAsia="zh-CN"/>
        </w:rPr>
        <w:t>“专业</w:t>
      </w:r>
      <w:r>
        <w:rPr>
          <w:rFonts w:hint="eastAsia"/>
          <w:color w:val="FF0000"/>
          <w:sz w:val="28"/>
          <w:szCs w:val="28"/>
          <w:lang w:val="en-US" w:eastAsia="zh-CN"/>
        </w:rPr>
        <w:t>姓名学号-论文.doc或.docx</w:t>
      </w:r>
      <w:r>
        <w:rPr>
          <w:rFonts w:hint="eastAsia"/>
          <w:color w:val="FF0000"/>
          <w:sz w:val="28"/>
          <w:szCs w:val="28"/>
          <w:lang w:eastAsia="zh-CN"/>
        </w:rPr>
        <w:t>”（</w:t>
      </w:r>
      <w:r>
        <w:rPr>
          <w:rFonts w:hint="eastAsia"/>
          <w:color w:val="FF0000"/>
          <w:sz w:val="28"/>
          <w:szCs w:val="28"/>
          <w:lang w:val="en-US" w:eastAsia="zh-CN"/>
        </w:rPr>
        <w:t>例如：行政管理-张三213203030300000-论文.d</w:t>
      </w:r>
      <w:bookmarkStart w:id="17" w:name="_GoBack"/>
      <w:bookmarkEnd w:id="17"/>
      <w:r>
        <w:rPr>
          <w:rFonts w:hint="eastAsia"/>
          <w:color w:val="FF0000"/>
          <w:sz w:val="28"/>
          <w:szCs w:val="28"/>
          <w:lang w:val="en-US" w:eastAsia="zh-CN"/>
        </w:rPr>
        <w:t>oc</w:t>
      </w:r>
      <w:r>
        <w:rPr>
          <w:rFonts w:hint="eastAsia"/>
          <w:color w:val="FF0000"/>
          <w:sz w:val="28"/>
          <w:szCs w:val="28"/>
          <w:lang w:eastAsia="zh-CN"/>
        </w:rPr>
        <w:t>）</w:t>
      </w:r>
    </w:p>
    <w:p w14:paraId="3B270939">
      <w:pPr>
        <w:numPr>
          <w:ilvl w:val="0"/>
          <w:numId w:val="0"/>
        </w:numPr>
        <w:ind w:firstLine="562" w:firstLineChars="200"/>
        <w:jc w:val="left"/>
        <w:rPr>
          <w:rFonts w:hint="default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至此，网上评阅工作完成。</w:t>
      </w:r>
    </w:p>
    <w:p w14:paraId="30F3F839">
      <w:pPr>
        <w:numPr>
          <w:ilvl w:val="0"/>
          <w:numId w:val="0"/>
        </w:numPr>
        <w:ind w:firstLine="560" w:firstLineChars="200"/>
        <w:jc w:val="left"/>
        <w:rPr>
          <w:rFonts w:hint="eastAsia"/>
          <w:color w:val="FF0000"/>
          <w:sz w:val="28"/>
          <w:szCs w:val="28"/>
          <w:lang w:val="en-US" w:eastAsia="zh-CN"/>
        </w:rPr>
      </w:pPr>
    </w:p>
    <w:p w14:paraId="4B8349E0">
      <w:pPr>
        <w:numPr>
          <w:ilvl w:val="0"/>
          <w:numId w:val="0"/>
        </w:numPr>
        <w:ind w:firstLine="560" w:firstLineChars="200"/>
        <w:jc w:val="left"/>
        <w:rPr>
          <w:rFonts w:hint="eastAsia"/>
          <w:color w:val="FF0000"/>
          <w:sz w:val="28"/>
          <w:szCs w:val="28"/>
          <w:lang w:val="en-US" w:eastAsia="zh-CN"/>
        </w:rPr>
      </w:pPr>
    </w:p>
    <w:p w14:paraId="290A1B3B">
      <w:pPr>
        <w:pStyle w:val="2"/>
        <w:numPr>
          <w:ilvl w:val="0"/>
          <w:numId w:val="2"/>
        </w:numPr>
        <w:bidi w:val="0"/>
        <w:rPr>
          <w:rFonts w:hint="default"/>
          <w:color w:val="FF0000"/>
          <w:lang w:val="en-US" w:eastAsia="zh-CN"/>
        </w:rPr>
      </w:pPr>
      <w:bookmarkStart w:id="6" w:name="_Toc1719"/>
      <w:r>
        <w:rPr>
          <w:rFonts w:hint="eastAsia"/>
          <w:color w:val="FF0000"/>
          <w:lang w:val="en-US" w:eastAsia="zh-CN"/>
        </w:rPr>
        <w:t>填写论文评审表</w:t>
      </w:r>
      <w:bookmarkEnd w:id="6"/>
    </w:p>
    <w:p w14:paraId="46212565">
      <w:pPr>
        <w:ind w:firstLine="560" w:firstLineChars="200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原则上是学员进群向老师提交答辩所用材料，如有未进群的同学，请联系学员要求其进群，并索取已经由指导老师填过评语及成绩的论文评审表。</w:t>
      </w:r>
    </w:p>
    <w:p w14:paraId="1A378F25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bookmarkStart w:id="7" w:name="_Toc1418"/>
      <w:r>
        <w:rPr>
          <w:rFonts w:hint="eastAsia"/>
          <w:lang w:val="en-US" w:eastAsia="zh-CN"/>
        </w:rPr>
        <w:t>填写与评阅有关的内容</w:t>
      </w:r>
      <w:bookmarkEnd w:id="7"/>
    </w:p>
    <w:p w14:paraId="381ECF1F"/>
    <w:p w14:paraId="05682E13"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046855" cy="5375910"/>
            <wp:effectExtent l="0" t="0" r="10795" b="1524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rcRect l="4410" t="4565" r="1181" b="6312"/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537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C796B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bookmarkStart w:id="8" w:name="_Toc18983"/>
      <w:r>
        <w:rPr>
          <w:rFonts w:hint="eastAsia"/>
          <w:lang w:val="en-US" w:eastAsia="zh-CN"/>
        </w:rPr>
        <w:t>填写与答辩小组、答辩问题有关的内容</w:t>
      </w:r>
      <w:bookmarkEnd w:id="8"/>
    </w:p>
    <w:p w14:paraId="5062436B">
      <w:r>
        <w:drawing>
          <wp:inline distT="0" distB="0" distL="114300" distR="114300">
            <wp:extent cx="5271770" cy="4914900"/>
            <wp:effectExtent l="0" t="0" r="508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5D243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答辩秘书写孙新颖老师，答辩时间以实际答辩时间为准</w:t>
      </w:r>
    </w:p>
    <w:p w14:paraId="68C709B3"/>
    <w:p w14:paraId="0E771749">
      <w:pPr>
        <w:rPr>
          <w:rFonts w:hint="eastAsia"/>
          <w:lang w:val="en-US" w:eastAsia="zh-CN"/>
        </w:rPr>
      </w:pPr>
    </w:p>
    <w:p w14:paraId="368A2F5D">
      <w:pPr>
        <w:numPr>
          <w:ilvl w:val="0"/>
          <w:numId w:val="0"/>
        </w:numPr>
        <w:ind w:firstLine="420" w:firstLineChars="0"/>
        <w:jc w:val="left"/>
        <w:rPr>
          <w:rFonts w:hint="eastAsia"/>
          <w:sz w:val="28"/>
          <w:szCs w:val="28"/>
          <w:lang w:val="en-US" w:eastAsia="zh-CN"/>
        </w:rPr>
      </w:pPr>
    </w:p>
    <w:p w14:paraId="323EBAF2">
      <w:pPr>
        <w:numPr>
          <w:ilvl w:val="0"/>
          <w:numId w:val="0"/>
        </w:numPr>
        <w:ind w:firstLine="420" w:firstLineChars="0"/>
        <w:jc w:val="left"/>
        <w:rPr>
          <w:rFonts w:hint="eastAsia"/>
          <w:sz w:val="28"/>
          <w:szCs w:val="28"/>
          <w:lang w:val="en-US" w:eastAsia="zh-CN"/>
        </w:rPr>
        <w:sectPr>
          <w:pgSz w:w="11906" w:h="16838"/>
          <w:pgMar w:top="1240" w:right="1800" w:bottom="1118" w:left="1800" w:header="851" w:footer="992" w:gutter="0"/>
          <w:cols w:space="425" w:num="1"/>
          <w:docGrid w:type="lines" w:linePitch="312" w:charSpace="0"/>
        </w:sectPr>
      </w:pPr>
    </w:p>
    <w:p w14:paraId="0268ECF6">
      <w:pPr>
        <w:pStyle w:val="2"/>
        <w:numPr>
          <w:ilvl w:val="0"/>
          <w:numId w:val="2"/>
        </w:numPr>
        <w:bidi w:val="0"/>
        <w:rPr>
          <w:rFonts w:hint="eastAsia"/>
          <w:color w:val="FF0000"/>
          <w:lang w:val="en-US" w:eastAsia="zh-CN"/>
        </w:rPr>
      </w:pPr>
      <w:bookmarkStart w:id="9" w:name="_Toc16011"/>
      <w:r>
        <w:rPr>
          <w:rFonts w:hint="eastAsia"/>
          <w:color w:val="FF0000"/>
          <w:lang w:val="en-US" w:eastAsia="zh-CN"/>
        </w:rPr>
        <w:t>腾讯会议答辩环节</w:t>
      </w:r>
      <w:bookmarkEnd w:id="9"/>
    </w:p>
    <w:p w14:paraId="77ACE1E6">
      <w:pPr>
        <w:numPr>
          <w:ilvl w:val="0"/>
          <w:numId w:val="0"/>
        </w:numPr>
        <w:ind w:leftChars="0" w:firstLine="420" w:firstLineChars="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答辩环节为在规定的时间内统一进行的教学活动。</w:t>
      </w:r>
      <w:r>
        <w:rPr>
          <w:rFonts w:hint="eastAsia"/>
          <w:color w:val="FF0000"/>
          <w:sz w:val="28"/>
          <w:szCs w:val="28"/>
          <w:lang w:val="en-US" w:eastAsia="zh-CN"/>
        </w:rPr>
        <w:t>不按时来参加答辩的学员，没有答辩成绩。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答辩采取轮询滚动制，以下是具体操作介绍。详细介绍请看答辩群内【本03】文件。</w:t>
      </w:r>
    </w:p>
    <w:p w14:paraId="344AE8B4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10" w:name="_Toc24844"/>
      <w:r>
        <w:rPr>
          <w:rFonts w:hint="eastAsia"/>
          <w:lang w:val="en-US" w:eastAsia="zh-CN"/>
        </w:rPr>
        <w:t>身份验证</w:t>
      </w:r>
      <w:bookmarkEnd w:id="10"/>
    </w:p>
    <w:p w14:paraId="239560C9">
      <w:pPr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身份验证环节，由答辩学员手持身份证在摄像头前，保持人证同框至答辩教师确认。</w:t>
      </w:r>
    </w:p>
    <w:p w14:paraId="2F2FCA7D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bookmarkStart w:id="11" w:name="_Toc9196"/>
      <w:r>
        <w:rPr>
          <w:rFonts w:hint="eastAsia"/>
          <w:lang w:val="en-US" w:eastAsia="zh-CN"/>
        </w:rPr>
        <w:t>学员陈述</w:t>
      </w:r>
      <w:bookmarkEnd w:id="11"/>
    </w:p>
    <w:p w14:paraId="775E5F34">
      <w:pPr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由学员阐述论文的选题原因、主要内容及研究成果、结论等，时间控制在3分钟以内。</w:t>
      </w:r>
    </w:p>
    <w:p w14:paraId="2511F807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bookmarkStart w:id="12" w:name="_Toc3602"/>
      <w:r>
        <w:rPr>
          <w:rFonts w:hint="eastAsia"/>
          <w:lang w:val="en-US" w:eastAsia="zh-CN"/>
        </w:rPr>
        <w:t>答辩教师提问</w:t>
      </w:r>
      <w:bookmarkEnd w:id="12"/>
    </w:p>
    <w:p w14:paraId="5776F0A8">
      <w:pPr>
        <w:widowControl w:val="0"/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答辩教师就论文相关问题提出3个问题，考察学生对论文的理解、把握情况。</w:t>
      </w:r>
    </w:p>
    <w:p w14:paraId="1175FA6A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bookmarkStart w:id="13" w:name="_Toc24960"/>
      <w:r>
        <w:rPr>
          <w:rFonts w:hint="eastAsia"/>
          <w:lang w:val="en-US" w:eastAsia="zh-CN"/>
        </w:rPr>
        <w:t>学员准备</w:t>
      </w:r>
      <w:bookmarkEnd w:id="13"/>
    </w:p>
    <w:p w14:paraId="3BA10F3C">
      <w:pPr>
        <w:widowControl w:val="0"/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该学员到后台进行准备，下一名同学进入陈述环节。</w:t>
      </w:r>
    </w:p>
    <w:p w14:paraId="6C22C7CA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bookmarkStart w:id="14" w:name="_Toc29441"/>
      <w:r>
        <w:rPr>
          <w:rFonts w:hint="eastAsia"/>
          <w:lang w:val="en-US" w:eastAsia="zh-CN"/>
        </w:rPr>
        <w:t>学员回答</w:t>
      </w:r>
      <w:bookmarkEnd w:id="14"/>
    </w:p>
    <w:p w14:paraId="32CE8445">
      <w:pPr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轮到该学员回答问题后，学员回答答辩教师提出的问题。学生回答完毕后，教师将回答情况记录在论文评审表上。</w:t>
      </w:r>
    </w:p>
    <w:p w14:paraId="7C728D4F">
      <w:pPr>
        <w:pStyle w:val="4"/>
        <w:numPr>
          <w:ilvl w:val="1"/>
          <w:numId w:val="2"/>
        </w:numPr>
        <w:bidi w:val="0"/>
        <w:outlineLvl w:val="1"/>
        <w:rPr>
          <w:rFonts w:hint="eastAsia"/>
          <w:lang w:val="en-US" w:eastAsia="zh-CN"/>
        </w:rPr>
      </w:pPr>
      <w:bookmarkStart w:id="15" w:name="_Toc16387"/>
      <w:r>
        <w:rPr>
          <w:rFonts w:hint="eastAsia"/>
          <w:lang w:val="en-US" w:eastAsia="zh-CN"/>
        </w:rPr>
        <w:t>填写与答辩成绩有关的内容</w:t>
      </w:r>
      <w:bookmarkEnd w:id="15"/>
    </w:p>
    <w:p w14:paraId="658D55D8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086350" cy="6477000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38B3F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</w:p>
    <w:p w14:paraId="526F6535">
      <w:pPr>
        <w:numPr>
          <w:ilvl w:val="0"/>
          <w:numId w:val="0"/>
        </w:numPr>
        <w:ind w:firstLine="42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至此答辩环节完成，命名为“专业姓名学号-评审表.doc”保存。</w:t>
      </w:r>
    </w:p>
    <w:p w14:paraId="107A0D9A">
      <w:pPr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FAE64ED">
      <w:pPr>
        <w:widowControl w:val="0"/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由于本次参加答辩学员较多，流程安排宜紧凑。每位老师尽量在</w:t>
      </w:r>
      <w:r>
        <w:rPr>
          <w:rFonts w:hint="eastAsia"/>
          <w:color w:val="FF0000"/>
          <w:sz w:val="28"/>
          <w:szCs w:val="28"/>
          <w:lang w:val="en-US" w:eastAsia="zh-CN"/>
        </w:rPr>
        <w:t>一个小时内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完成所辖学员答辩工作，以使后面的学员不至于等待太长时间，也确保整个答辩时间在</w:t>
      </w:r>
      <w:r>
        <w:rPr>
          <w:rFonts w:hint="eastAsia"/>
          <w:color w:val="FF0000"/>
          <w:sz w:val="28"/>
          <w:szCs w:val="28"/>
          <w:lang w:val="en-US" w:eastAsia="zh-CN"/>
        </w:rPr>
        <w:t>三个小时内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完成。</w:t>
      </w:r>
    </w:p>
    <w:p w14:paraId="256D25DF">
      <w:pPr>
        <w:widowControl w:val="0"/>
        <w:numPr>
          <w:ilvl w:val="0"/>
          <w:numId w:val="0"/>
        </w:numPr>
        <w:ind w:leftChars="0" w:firstLine="42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63FD671">
      <w:pPr>
        <w:widowControl w:val="0"/>
        <w:numPr>
          <w:ilvl w:val="0"/>
          <w:numId w:val="0"/>
        </w:numPr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1339E0C8">
      <w:pPr>
        <w:widowControl w:val="0"/>
        <w:numPr>
          <w:ilvl w:val="0"/>
          <w:numId w:val="0"/>
        </w:numPr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09FA79A">
      <w:pPr>
        <w:pStyle w:val="2"/>
        <w:numPr>
          <w:ilvl w:val="0"/>
          <w:numId w:val="2"/>
        </w:numPr>
        <w:bidi w:val="0"/>
        <w:rPr>
          <w:rFonts w:hint="eastAsia"/>
          <w:color w:val="FF0000"/>
          <w:lang w:val="en-US" w:eastAsia="zh-CN"/>
        </w:rPr>
      </w:pPr>
      <w:bookmarkStart w:id="16" w:name="_Toc5838"/>
      <w:r>
        <w:rPr>
          <w:rFonts w:hint="eastAsia"/>
          <w:color w:val="FF0000"/>
          <w:lang w:val="en-US" w:eastAsia="zh-CN"/>
        </w:rPr>
        <w:t>材料提交</w:t>
      </w:r>
      <w:bookmarkEnd w:id="16"/>
    </w:p>
    <w:p w14:paraId="7AA5BB85">
      <w:pPr>
        <w:numPr>
          <w:ilvl w:val="0"/>
          <w:numId w:val="0"/>
        </w:numPr>
        <w:ind w:firstLine="840" w:firstLineChars="300"/>
        <w:jc w:val="left"/>
        <w:rPr>
          <w:rFonts w:hint="default"/>
          <w:color w:val="FF0000"/>
          <w:sz w:val="28"/>
          <w:szCs w:val="28"/>
          <w:u w:val="none"/>
          <w:lang w:val="en-US" w:eastAsia="zh-CN"/>
        </w:rPr>
      </w:pPr>
      <w:r>
        <w:rPr>
          <w:rFonts w:hint="eastAsia"/>
          <w:color w:val="auto"/>
          <w:sz w:val="28"/>
          <w:szCs w:val="28"/>
          <w:u w:val="none"/>
          <w:lang w:val="en-US" w:eastAsia="zh-CN"/>
        </w:rPr>
        <w:t>学员论文（word格式）、论文评审表（word格式）、答辩成绩汇总表（excel格式）在</w:t>
      </w:r>
      <w:r>
        <w:rPr>
          <w:rFonts w:hint="eastAsia"/>
          <w:color w:val="FF0000"/>
          <w:sz w:val="28"/>
          <w:szCs w:val="28"/>
          <w:u w:val="none"/>
          <w:lang w:val="en-US" w:eastAsia="zh-CN"/>
        </w:rPr>
        <w:t>【12月18日17点】前打包发送至18380713@qq.com。压缩包命名规则为“XX组XX老师答辩材料”</w:t>
      </w:r>
    </w:p>
    <w:p w14:paraId="6A05884E">
      <w:pPr>
        <w:numPr>
          <w:ilvl w:val="0"/>
          <w:numId w:val="0"/>
        </w:numPr>
        <w:ind w:firstLine="560" w:firstLineChars="200"/>
        <w:jc w:val="left"/>
        <w:rPr>
          <w:rFonts w:hint="eastAsia"/>
          <w:color w:val="FF0000"/>
          <w:sz w:val="28"/>
          <w:szCs w:val="28"/>
          <w:u w:val="none"/>
          <w:lang w:val="en-US" w:eastAsia="zh-CN"/>
        </w:rPr>
      </w:pPr>
      <w:r>
        <w:rPr>
          <w:rFonts w:hint="eastAsia"/>
          <w:color w:val="FF0000"/>
          <w:sz w:val="28"/>
          <w:szCs w:val="28"/>
          <w:u w:val="none"/>
          <w:lang w:val="en-US" w:eastAsia="zh-CN"/>
        </w:rPr>
        <w:t>每名答辩教师一个压缩包，压缩包内含成绩汇总表1份（见答辩材料包内【本05】模板），每名学员开题报告1份、论文1份、查重报告1份、论文评审表1份（</w:t>
      </w:r>
      <w:r>
        <w:rPr>
          <w:rFonts w:hint="eastAsia"/>
          <w:b/>
          <w:bCs/>
          <w:color w:val="FF0000"/>
          <w:sz w:val="28"/>
          <w:szCs w:val="28"/>
          <w:u w:val="none"/>
          <w:lang w:val="en-US" w:eastAsia="zh-CN"/>
        </w:rPr>
        <w:t>只要按照以下图示命名即可，不需要为每个学员建立文件夹</w:t>
      </w:r>
      <w:r>
        <w:rPr>
          <w:rFonts w:hint="eastAsia"/>
          <w:color w:val="FF0000"/>
          <w:sz w:val="28"/>
          <w:szCs w:val="28"/>
          <w:u w:val="none"/>
          <w:lang w:val="en-US" w:eastAsia="zh-CN"/>
        </w:rPr>
        <w:t>）。示例如下。承担多个组答辩任务的老师，每个组提交一个压缩包。</w:t>
      </w:r>
    </w:p>
    <w:p w14:paraId="415DBC25">
      <w:pPr>
        <w:numPr>
          <w:ilvl w:val="0"/>
          <w:numId w:val="0"/>
        </w:numPr>
        <w:ind w:firstLine="630" w:firstLineChars="300"/>
        <w:jc w:val="center"/>
        <w:rPr>
          <w:rFonts w:hint="default"/>
          <w:color w:val="FF0000"/>
          <w:sz w:val="28"/>
          <w:szCs w:val="28"/>
          <w:u w:val="none"/>
          <w:lang w:val="en-US" w:eastAsia="zh-CN"/>
        </w:rPr>
      </w:pPr>
      <w:r>
        <w:drawing>
          <wp:inline distT="0" distB="0" distL="114300" distR="114300">
            <wp:extent cx="3390900" cy="285750"/>
            <wp:effectExtent l="0" t="0" r="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D7DFB">
      <w:pPr>
        <w:numPr>
          <w:ilvl w:val="0"/>
          <w:numId w:val="0"/>
        </w:numPr>
        <w:ind w:firstLine="630" w:firstLineChars="300"/>
        <w:jc w:val="center"/>
      </w:pPr>
    </w:p>
    <w:p w14:paraId="7E3E37F4">
      <w:pPr>
        <w:numPr>
          <w:ilvl w:val="0"/>
          <w:numId w:val="0"/>
        </w:numPr>
        <w:ind w:firstLine="630" w:firstLineChars="300"/>
        <w:jc w:val="center"/>
      </w:pPr>
      <w:r>
        <w:drawing>
          <wp:inline distT="0" distB="0" distL="114300" distR="114300">
            <wp:extent cx="2867025" cy="2724150"/>
            <wp:effectExtent l="0" t="0" r="9525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EF329">
      <w:pPr>
        <w:numPr>
          <w:ilvl w:val="0"/>
          <w:numId w:val="0"/>
        </w:numPr>
        <w:ind w:firstLine="1080" w:firstLineChars="300"/>
        <w:jc w:val="left"/>
        <w:rPr>
          <w:rFonts w:hint="default"/>
          <w:color w:val="FF0000"/>
          <w:sz w:val="36"/>
          <w:szCs w:val="36"/>
          <w:u w:val="none"/>
          <w:lang w:val="en-US" w:eastAsia="zh-CN"/>
        </w:rPr>
      </w:pPr>
      <w:r>
        <w:rPr>
          <w:rFonts w:hint="eastAsia"/>
          <w:color w:val="FF0000"/>
          <w:sz w:val="36"/>
          <w:szCs w:val="36"/>
          <w:u w:val="none"/>
          <w:lang w:val="en-US" w:eastAsia="zh-CN"/>
        </w:rPr>
        <w:t>提交材料之后，答辩所有环节即告完成。</w:t>
      </w:r>
    </w:p>
    <w:p w14:paraId="06D41843">
      <w:pPr>
        <w:numPr>
          <w:ilvl w:val="0"/>
          <w:numId w:val="0"/>
        </w:numPr>
        <w:ind w:firstLine="630" w:firstLineChars="300"/>
        <w:jc w:val="both"/>
        <w:rPr>
          <w:rFonts w:hint="default" w:eastAsiaTheme="minorEastAsia"/>
          <w:lang w:val="en-US" w:eastAsia="zh-CN"/>
        </w:rPr>
      </w:pPr>
    </w:p>
    <w:p w14:paraId="664600EE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 w14:paraId="43426228">
      <w:pPr>
        <w:numPr>
          <w:ilvl w:val="0"/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ECED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FCF97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FCF97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8D1196"/>
    <w:multiLevelType w:val="singleLevel"/>
    <w:tmpl w:val="AE8D1196"/>
    <w:lvl w:ilvl="0" w:tentative="0">
      <w:start w:val="0"/>
      <w:numFmt w:val="decimal"/>
      <w:lvlText w:val="%1"/>
      <w:lvlJc w:val="left"/>
    </w:lvl>
  </w:abstractNum>
  <w:abstractNum w:abstractNumId="1">
    <w:nsid w:val="77C1513F"/>
    <w:multiLevelType w:val="multilevel"/>
    <w:tmpl w:val="77C1513F"/>
    <w:lvl w:ilvl="0" w:tentative="0">
      <w:start w:val="1"/>
      <w:numFmt w:val="decimal"/>
      <w:lvlText w:val="%1"/>
      <w:lvlJc w:val="left"/>
    </w:lvl>
    <w:lvl w:ilvl="1" w:tentative="0">
      <w:start w:val="1"/>
      <w:numFmt w:val="decimal"/>
      <w:lvlText w:val="%1.%2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ZjExZWM5NjcyNzVkZGE3NWZlNjU0M2M5YTkwYmIifQ=="/>
  </w:docVars>
  <w:rsids>
    <w:rsidRoot w:val="2B7E29D9"/>
    <w:rsid w:val="007A3406"/>
    <w:rsid w:val="05975013"/>
    <w:rsid w:val="0637568C"/>
    <w:rsid w:val="07D57174"/>
    <w:rsid w:val="0A0B1FB1"/>
    <w:rsid w:val="0F891C7B"/>
    <w:rsid w:val="10973B61"/>
    <w:rsid w:val="11F677BF"/>
    <w:rsid w:val="16E1502B"/>
    <w:rsid w:val="17EB62D2"/>
    <w:rsid w:val="18B84674"/>
    <w:rsid w:val="19CB00FE"/>
    <w:rsid w:val="1B73779B"/>
    <w:rsid w:val="1CFE02CF"/>
    <w:rsid w:val="241D5A43"/>
    <w:rsid w:val="2920429C"/>
    <w:rsid w:val="2B7E29D9"/>
    <w:rsid w:val="2CE537AF"/>
    <w:rsid w:val="2FCF2577"/>
    <w:rsid w:val="30B874AF"/>
    <w:rsid w:val="31EF0CAF"/>
    <w:rsid w:val="3839331D"/>
    <w:rsid w:val="39B0785E"/>
    <w:rsid w:val="40112B08"/>
    <w:rsid w:val="416802A0"/>
    <w:rsid w:val="432A7D99"/>
    <w:rsid w:val="448853F6"/>
    <w:rsid w:val="47176886"/>
    <w:rsid w:val="49890189"/>
    <w:rsid w:val="498A519B"/>
    <w:rsid w:val="50AA4A97"/>
    <w:rsid w:val="56E621C9"/>
    <w:rsid w:val="572B1EDA"/>
    <w:rsid w:val="591F15CA"/>
    <w:rsid w:val="60586301"/>
    <w:rsid w:val="6213224C"/>
    <w:rsid w:val="64E8140A"/>
    <w:rsid w:val="6E25722B"/>
    <w:rsid w:val="72037051"/>
    <w:rsid w:val="78532B5B"/>
    <w:rsid w:val="7D761851"/>
    <w:rsid w:val="7F8C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autoRedefine/>
    <w:qFormat/>
    <w:uiPriority w:val="0"/>
    <w:pPr>
      <w:ind w:left="420" w:leftChars="200"/>
    </w:p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公文正文"/>
    <w:basedOn w:val="1"/>
    <w:qFormat/>
    <w:uiPriority w:val="0"/>
    <w:pPr>
      <w:spacing w:line="560" w:lineRule="exact"/>
    </w:pPr>
    <w:rPr>
      <w:rFonts w:hint="eastAsia" w:ascii="方正仿宋_GB2312" w:hAnsi="方正仿宋_GB2312" w:eastAsia="方正仿宋_GB2312" w:cs="方正仿宋_GB2312"/>
      <w:sz w:val="32"/>
      <w:szCs w:val="32"/>
    </w:rPr>
  </w:style>
  <w:style w:type="paragraph" w:customStyle="1" w:styleId="13">
    <w:name w:val="仿宋小四22磅"/>
    <w:basedOn w:val="1"/>
    <w:qFormat/>
    <w:uiPriority w:val="0"/>
    <w:pPr>
      <w:spacing w:line="440" w:lineRule="exact"/>
      <w:ind w:firstLine="0" w:firstLineChars="0"/>
    </w:pPr>
    <w:rPr>
      <w:rFonts w:asciiTheme="minorAscii" w:hAnsiTheme="minorAscii"/>
      <w:sz w:val="24"/>
    </w:rPr>
  </w:style>
  <w:style w:type="paragraph" w:customStyle="1" w:styleId="14">
    <w:name w:val="小四20磅仿宋"/>
    <w:basedOn w:val="1"/>
    <w:qFormat/>
    <w:uiPriority w:val="0"/>
    <w:pPr>
      <w:spacing w:line="400" w:lineRule="exact"/>
    </w:pPr>
    <w:rPr>
      <w:rFonts w:eastAsia="仿宋" w:asciiTheme="minorAscii" w:hAnsiTheme="minorAscii"/>
      <w:sz w:val="24"/>
      <w:szCs w:val="24"/>
    </w:rPr>
  </w:style>
  <w:style w:type="paragraph" w:customStyle="1" w:styleId="15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6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1786</Words>
  <Characters>1962</Characters>
  <Lines>0</Lines>
  <Paragraphs>0</Paragraphs>
  <TotalTime>1</TotalTime>
  <ScaleCrop>false</ScaleCrop>
  <LinksUpToDate>false</LinksUpToDate>
  <CharactersWithSpaces>2004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2023-05-25T07:23:00Z</dcterms:created>
  <dc:creator>各种波罗密</dc:creator>
  <cp:lastModifiedBy>各种波罗密</cp:lastModifiedBy>
  <dcterms:modified xsi:type="dcterms:W3CDTF">2024-12-04T15:39:28Z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224016CE82AA483FA330093125F31DD8_13</vt:lpwstr>
  </property>
</Properties>
</file>