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0"/>
          <w:highlight w:val="none"/>
        </w:rPr>
      </w:pPr>
    </w:p>
    <w:p>
      <w:pPr>
        <w:rPr>
          <w:rFonts w:hint="eastAsia" w:ascii="宋体" w:hAnsi="宋体" w:eastAsia="宋体" w:cs="宋体"/>
          <w:color w:val="000000"/>
          <w:sz w:val="30"/>
          <w:highlight w:val="none"/>
        </w:rPr>
      </w:pPr>
    </w:p>
    <w:p>
      <w:pPr>
        <w:jc w:val="center"/>
        <w:rPr>
          <w:rFonts w:hint="eastAsia" w:ascii="宋体" w:hAnsi="宋体" w:eastAsia="宋体" w:cs="宋体"/>
          <w:b/>
          <w:spacing w:val="16"/>
          <w:sz w:val="44"/>
          <w:szCs w:val="44"/>
          <w:highlight w:val="none"/>
        </w:rPr>
      </w:pPr>
    </w:p>
    <w:p>
      <w:pPr>
        <w:pStyle w:val="2"/>
        <w:jc w:val="center"/>
        <w:rPr>
          <w:rFonts w:hint="eastAsia" w:ascii="宋体" w:hAnsi="宋体" w:eastAsia="宋体" w:cs="宋体"/>
          <w:b/>
          <w:spacing w:val="40"/>
          <w:sz w:val="40"/>
          <w:szCs w:val="40"/>
          <w:highlight w:val="none"/>
          <w:lang w:eastAsia="zh-CN"/>
        </w:rPr>
      </w:pPr>
      <w:r>
        <w:rPr>
          <w:rFonts w:hint="eastAsia" w:ascii="宋体" w:hAnsi="宋体" w:eastAsia="宋体" w:cs="宋体"/>
          <w:b/>
          <w:spacing w:val="40"/>
          <w:sz w:val="40"/>
          <w:szCs w:val="40"/>
          <w:highlight w:val="none"/>
          <w:lang w:eastAsia="zh-CN"/>
        </w:rPr>
        <w:t>江苏省徐州市中等专业学校养老学院电梯</w:t>
      </w:r>
    </w:p>
    <w:p>
      <w:pPr>
        <w:pStyle w:val="2"/>
        <w:jc w:val="center"/>
        <w:rPr>
          <w:rFonts w:hint="eastAsia" w:ascii="宋体" w:hAnsi="宋体" w:eastAsia="宋体" w:cs="宋体"/>
          <w:b/>
          <w:spacing w:val="16"/>
          <w:sz w:val="28"/>
          <w:szCs w:val="28"/>
          <w:highlight w:val="none"/>
          <w:lang w:eastAsia="zh-CN"/>
        </w:rPr>
      </w:pPr>
      <w:r>
        <w:rPr>
          <w:rFonts w:hint="eastAsia" w:ascii="宋体" w:hAnsi="宋体" w:eastAsia="宋体" w:cs="宋体"/>
          <w:b/>
          <w:spacing w:val="40"/>
          <w:sz w:val="40"/>
          <w:szCs w:val="40"/>
          <w:highlight w:val="none"/>
          <w:lang w:eastAsia="zh-CN"/>
        </w:rPr>
        <w:t>配套工程</w:t>
      </w:r>
    </w:p>
    <w:p>
      <w:pPr>
        <w:pStyle w:val="2"/>
        <w:rPr>
          <w:rFonts w:hint="eastAsia" w:ascii="宋体" w:hAnsi="宋体" w:eastAsia="宋体" w:cs="宋体"/>
          <w:b/>
          <w:spacing w:val="16"/>
          <w:sz w:val="32"/>
          <w:szCs w:val="32"/>
          <w:highlight w:val="none"/>
        </w:rPr>
      </w:pPr>
    </w:p>
    <w:p>
      <w:pPr>
        <w:jc w:val="center"/>
        <w:rPr>
          <w:rFonts w:hint="eastAsia" w:ascii="宋体" w:hAnsi="宋体" w:eastAsia="宋体" w:cs="宋体"/>
          <w:b/>
          <w:color w:val="000000"/>
          <w:sz w:val="44"/>
          <w:highlight w:val="none"/>
        </w:rPr>
      </w:pPr>
    </w:p>
    <w:p>
      <w:pPr>
        <w:pStyle w:val="2"/>
        <w:rPr>
          <w:rFonts w:hint="eastAsia" w:ascii="宋体" w:hAnsi="宋体" w:eastAsia="宋体" w:cs="宋体"/>
          <w:highlight w:val="none"/>
        </w:rPr>
      </w:pPr>
    </w:p>
    <w:p>
      <w:pPr>
        <w:jc w:val="center"/>
        <w:rPr>
          <w:rFonts w:hint="eastAsia" w:ascii="宋体" w:hAnsi="宋体" w:eastAsia="宋体" w:cs="宋体"/>
          <w:b/>
          <w:bCs/>
          <w:color w:val="000000"/>
          <w:spacing w:val="60"/>
          <w:sz w:val="96"/>
          <w:szCs w:val="96"/>
          <w:highlight w:val="none"/>
        </w:rPr>
      </w:pPr>
      <w:r>
        <w:rPr>
          <w:rFonts w:hint="eastAsia" w:ascii="宋体" w:hAnsi="宋体" w:eastAsia="宋体" w:cs="宋体"/>
          <w:b/>
          <w:bCs/>
          <w:color w:val="000000"/>
          <w:spacing w:val="60"/>
          <w:sz w:val="96"/>
          <w:szCs w:val="96"/>
          <w:highlight w:val="none"/>
        </w:rPr>
        <w:t>招 标 文 件</w:t>
      </w:r>
    </w:p>
    <w:p>
      <w:pPr>
        <w:rPr>
          <w:rFonts w:hint="eastAsia" w:ascii="宋体" w:hAnsi="宋体" w:eastAsia="宋体" w:cs="宋体"/>
          <w:color w:val="000000"/>
          <w:sz w:val="30"/>
          <w:highlight w:val="none"/>
        </w:rPr>
      </w:pPr>
    </w:p>
    <w:p>
      <w:pPr>
        <w:rPr>
          <w:rFonts w:hint="eastAsia" w:ascii="宋体" w:hAnsi="宋体" w:eastAsia="宋体" w:cs="宋体"/>
          <w:color w:val="000000"/>
          <w:sz w:val="30"/>
          <w:highlight w:val="none"/>
        </w:rPr>
      </w:pPr>
    </w:p>
    <w:p>
      <w:pPr>
        <w:rPr>
          <w:rFonts w:hint="eastAsia" w:ascii="宋体" w:hAnsi="宋体" w:eastAsia="宋体" w:cs="宋体"/>
          <w:b/>
          <w:color w:val="000000"/>
          <w:sz w:val="32"/>
          <w:szCs w:val="32"/>
          <w:highlight w:val="none"/>
        </w:rPr>
      </w:pPr>
    </w:p>
    <w:p>
      <w:pPr>
        <w:pStyle w:val="2"/>
        <w:rPr>
          <w:rFonts w:hint="eastAsia" w:ascii="宋体" w:hAnsi="宋体" w:eastAsia="宋体" w:cs="宋体"/>
          <w:b/>
          <w:color w:val="000000"/>
          <w:sz w:val="32"/>
          <w:szCs w:val="32"/>
          <w:highlight w:val="none"/>
        </w:rPr>
      </w:pPr>
    </w:p>
    <w:p>
      <w:pPr>
        <w:pStyle w:val="2"/>
        <w:rPr>
          <w:rFonts w:hint="eastAsia" w:ascii="宋体" w:hAnsi="宋体" w:eastAsia="宋体" w:cs="宋体"/>
          <w:b/>
          <w:color w:val="000000"/>
          <w:sz w:val="32"/>
          <w:szCs w:val="32"/>
          <w:highlight w:val="none"/>
        </w:rPr>
      </w:pPr>
    </w:p>
    <w:p>
      <w:pPr>
        <w:pStyle w:val="2"/>
        <w:rPr>
          <w:rFonts w:hint="eastAsia" w:ascii="宋体" w:hAnsi="宋体" w:eastAsia="宋体" w:cs="宋体"/>
          <w:b/>
          <w:color w:val="000000"/>
          <w:sz w:val="32"/>
          <w:szCs w:val="32"/>
          <w:highlight w:val="none"/>
        </w:rPr>
      </w:pPr>
    </w:p>
    <w:p>
      <w:pPr>
        <w:ind w:firstLine="1666" w:firstLineChars="500"/>
        <w:rPr>
          <w:rFonts w:hint="eastAsia" w:ascii="宋体" w:hAnsi="宋体" w:eastAsia="宋体" w:cs="宋体"/>
          <w:b/>
          <w:color w:val="000000"/>
          <w:spacing w:val="16"/>
          <w:sz w:val="30"/>
          <w:szCs w:val="30"/>
          <w:highlight w:val="none"/>
        </w:rPr>
      </w:pPr>
    </w:p>
    <w:p>
      <w:pPr>
        <w:ind w:firstLine="1666" w:firstLineChars="500"/>
        <w:rPr>
          <w:rFonts w:hint="eastAsia" w:ascii="宋体" w:hAnsi="宋体" w:eastAsia="宋体" w:cs="宋体"/>
          <w:b/>
          <w:color w:val="000000"/>
          <w:spacing w:val="16"/>
          <w:sz w:val="30"/>
          <w:szCs w:val="30"/>
          <w:highlight w:val="none"/>
        </w:rPr>
      </w:pPr>
      <w:r>
        <w:rPr>
          <w:rFonts w:hint="eastAsia" w:ascii="宋体" w:hAnsi="宋体" w:eastAsia="宋体" w:cs="宋体"/>
          <w:b/>
          <w:color w:val="000000"/>
          <w:spacing w:val="16"/>
          <w:sz w:val="30"/>
          <w:szCs w:val="30"/>
          <w:highlight w:val="none"/>
        </w:rPr>
        <w:t>招 标 人：</w:t>
      </w:r>
      <w:r>
        <w:rPr>
          <w:rFonts w:hint="eastAsia" w:ascii="宋体" w:hAnsi="宋体" w:eastAsia="宋体" w:cs="宋体"/>
          <w:b/>
          <w:spacing w:val="16"/>
          <w:sz w:val="30"/>
          <w:szCs w:val="30"/>
          <w:highlight w:val="none"/>
          <w:lang w:eastAsia="zh-CN"/>
        </w:rPr>
        <w:t>江苏省徐州市中等专业学校</w:t>
      </w:r>
    </w:p>
    <w:p>
      <w:pPr>
        <w:ind w:firstLine="1666" w:firstLineChars="500"/>
        <w:rPr>
          <w:rFonts w:hint="eastAsia" w:ascii="宋体" w:hAnsi="宋体" w:eastAsia="宋体" w:cs="宋体"/>
          <w:b/>
          <w:spacing w:val="16"/>
          <w:sz w:val="30"/>
          <w:szCs w:val="30"/>
          <w:highlight w:val="none"/>
          <w:lang w:eastAsia="zh-CN"/>
        </w:rPr>
      </w:pPr>
      <w:r>
        <w:rPr>
          <w:rFonts w:hint="eastAsia" w:ascii="宋体" w:hAnsi="宋体" w:eastAsia="宋体" w:cs="宋体"/>
          <w:b/>
          <w:spacing w:val="16"/>
          <w:sz w:val="30"/>
          <w:szCs w:val="30"/>
          <w:highlight w:val="none"/>
          <w:lang w:eastAsia="zh-CN"/>
        </w:rPr>
        <w:t>代理公司：江苏建协工程咨询有限公司</w:t>
      </w:r>
    </w:p>
    <w:p>
      <w:pPr>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201</w:t>
      </w:r>
      <w:r>
        <w:rPr>
          <w:rFonts w:hint="eastAsia" w:ascii="宋体" w:hAnsi="宋体" w:eastAsia="宋体" w:cs="宋体"/>
          <w:b/>
          <w:bCs/>
          <w:color w:val="000000"/>
          <w:sz w:val="30"/>
          <w:szCs w:val="30"/>
          <w:highlight w:val="none"/>
          <w:lang w:val="en-US" w:eastAsia="zh-CN"/>
        </w:rPr>
        <w:t>9</w:t>
      </w:r>
      <w:r>
        <w:rPr>
          <w:rFonts w:hint="eastAsia" w:ascii="宋体" w:hAnsi="宋体" w:eastAsia="宋体" w:cs="宋体"/>
          <w:b/>
          <w:bCs/>
          <w:sz w:val="30"/>
          <w:szCs w:val="30"/>
          <w:highlight w:val="none"/>
        </w:rPr>
        <w:t>年1月</w:t>
      </w:r>
    </w:p>
    <w:p>
      <w:pPr>
        <w:spacing w:line="440" w:lineRule="exact"/>
        <w:jc w:val="center"/>
        <w:rPr>
          <w:rFonts w:hint="eastAsia" w:ascii="宋体" w:hAnsi="宋体" w:eastAsia="宋体" w:cs="宋体"/>
          <w:b/>
          <w:bCs/>
          <w:color w:val="000000"/>
          <w:sz w:val="32"/>
          <w:highlight w:val="none"/>
        </w:rPr>
      </w:pPr>
    </w:p>
    <w:p>
      <w:pPr>
        <w:pStyle w:val="2"/>
        <w:rPr>
          <w:rFonts w:hint="eastAsia" w:ascii="宋体" w:hAnsi="宋体" w:eastAsia="宋体" w:cs="宋体"/>
          <w:b/>
          <w:bCs/>
          <w:color w:val="000000"/>
          <w:sz w:val="32"/>
          <w:highlight w:val="none"/>
        </w:rPr>
      </w:pPr>
    </w:p>
    <w:p>
      <w:pPr>
        <w:pStyle w:val="2"/>
        <w:rPr>
          <w:rFonts w:hint="eastAsia" w:ascii="宋体" w:hAnsi="宋体" w:eastAsia="宋体" w:cs="宋体"/>
          <w:b/>
          <w:bCs/>
          <w:color w:val="000000"/>
          <w:sz w:val="32"/>
          <w:highlight w:val="none"/>
        </w:rPr>
      </w:pPr>
    </w:p>
    <w:p>
      <w:pPr>
        <w:spacing w:line="440" w:lineRule="exact"/>
        <w:rPr>
          <w:rFonts w:hint="eastAsia" w:ascii="宋体" w:hAnsi="宋体" w:eastAsia="宋体" w:cs="宋体"/>
          <w:b/>
          <w:bCs/>
          <w:color w:val="000000"/>
          <w:sz w:val="32"/>
          <w:highlight w:val="none"/>
        </w:rPr>
      </w:pPr>
    </w:p>
    <w:p>
      <w:pPr>
        <w:spacing w:line="440" w:lineRule="exact"/>
        <w:jc w:val="center"/>
        <w:rPr>
          <w:rFonts w:hint="eastAsia" w:ascii="宋体" w:hAnsi="宋体" w:eastAsia="宋体" w:cs="宋体"/>
          <w:b/>
          <w:bCs/>
          <w:sz w:val="32"/>
          <w:highlight w:val="none"/>
        </w:rPr>
      </w:pPr>
      <w:r>
        <w:rPr>
          <w:rFonts w:hint="eastAsia" w:ascii="宋体" w:hAnsi="宋体" w:eastAsia="宋体" w:cs="宋体"/>
          <w:b/>
          <w:bCs/>
          <w:sz w:val="32"/>
          <w:highlight w:val="none"/>
        </w:rPr>
        <w:t>目　    　录</w:t>
      </w:r>
    </w:p>
    <w:p>
      <w:pPr>
        <w:spacing w:line="440" w:lineRule="exact"/>
        <w:rPr>
          <w:rFonts w:hint="eastAsia" w:ascii="宋体" w:hAnsi="宋体" w:eastAsia="宋体" w:cs="宋体"/>
          <w:b/>
          <w:bCs/>
          <w:color w:val="000000"/>
          <w:sz w:val="24"/>
          <w:highlight w:val="none"/>
        </w:rPr>
      </w:pPr>
    </w:p>
    <w:p>
      <w:pPr>
        <w:numPr>
          <w:ilvl w:val="0"/>
          <w:numId w:val="1"/>
        </w:numPr>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招标文件核准单………………………………………………………………</w:t>
      </w:r>
      <w:r>
        <w:rPr>
          <w:rFonts w:hint="eastAsia" w:ascii="宋体" w:hAnsi="宋体" w:eastAsia="宋体" w:cs="宋体"/>
          <w:b/>
          <w:bCs/>
          <w:color w:val="000000"/>
          <w:sz w:val="24"/>
          <w:highlight w:val="none"/>
          <w:lang w:val="en-US" w:eastAsia="zh-CN"/>
        </w:rPr>
        <w:t>3</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投标须知………………………………………………………………………</w:t>
      </w:r>
      <w:r>
        <w:rPr>
          <w:rFonts w:hint="eastAsia" w:ascii="宋体" w:hAnsi="宋体" w:eastAsia="宋体" w:cs="宋体"/>
          <w:b/>
          <w:bCs/>
          <w:color w:val="000000"/>
          <w:sz w:val="24"/>
          <w:highlight w:val="none"/>
          <w:lang w:val="en-US" w:eastAsia="zh-CN"/>
        </w:rPr>
        <w:t>4</w:t>
      </w:r>
    </w:p>
    <w:p>
      <w:pPr>
        <w:spacing w:line="440" w:lineRule="exact"/>
        <w:ind w:firstLine="964" w:firstLineChars="400"/>
        <w:rPr>
          <w:rFonts w:hint="eastAsia" w:ascii="宋体" w:hAnsi="宋体" w:eastAsia="宋体" w:cs="宋体"/>
          <w:b/>
          <w:bCs/>
          <w:color w:val="000000"/>
          <w:sz w:val="24"/>
          <w:szCs w:val="22"/>
          <w:highlight w:val="none"/>
          <w:lang w:val="en-US" w:eastAsia="zh-CN"/>
        </w:rPr>
      </w:pPr>
      <w:r>
        <w:rPr>
          <w:rFonts w:hint="eastAsia" w:ascii="宋体" w:hAnsi="宋体" w:eastAsia="宋体" w:cs="宋体"/>
          <w:b/>
          <w:bCs/>
          <w:color w:val="000000"/>
          <w:sz w:val="24"/>
          <w:szCs w:val="22"/>
          <w:highlight w:val="none"/>
        </w:rPr>
        <w:t>前附表…………………………………………………………………………</w:t>
      </w:r>
      <w:r>
        <w:rPr>
          <w:rFonts w:hint="eastAsia" w:ascii="宋体" w:hAnsi="宋体" w:eastAsia="宋体" w:cs="宋体"/>
          <w:b/>
          <w:bCs/>
          <w:color w:val="000000"/>
          <w:sz w:val="24"/>
          <w:szCs w:val="22"/>
          <w:highlight w:val="none"/>
          <w:lang w:val="en-US" w:eastAsia="zh-CN"/>
        </w:rPr>
        <w:t>4</w:t>
      </w:r>
    </w:p>
    <w:p>
      <w:pPr>
        <w:spacing w:line="440" w:lineRule="exact"/>
        <w:ind w:firstLine="964" w:firstLineChars="400"/>
        <w:rPr>
          <w:rFonts w:hint="eastAsia" w:ascii="宋体" w:hAnsi="宋体" w:eastAsia="宋体" w:cs="宋体"/>
          <w:b/>
          <w:bCs/>
          <w:color w:val="000000"/>
          <w:sz w:val="24"/>
          <w:szCs w:val="22"/>
          <w:highlight w:val="none"/>
          <w:lang w:val="en-US" w:eastAsia="zh-CN"/>
        </w:rPr>
      </w:pPr>
      <w:r>
        <w:rPr>
          <w:rFonts w:hint="eastAsia" w:ascii="宋体" w:hAnsi="宋体" w:eastAsia="宋体" w:cs="宋体"/>
          <w:b/>
          <w:bCs/>
          <w:color w:val="000000"/>
          <w:sz w:val="24"/>
          <w:szCs w:val="22"/>
          <w:highlight w:val="none"/>
          <w:lang w:val="en-US" w:eastAsia="zh-CN"/>
        </w:rPr>
        <w:t>招标公告</w:t>
      </w:r>
      <w:r>
        <w:rPr>
          <w:rFonts w:hint="eastAsia" w:ascii="宋体" w:hAnsi="宋体" w:eastAsia="宋体" w:cs="宋体"/>
          <w:b/>
          <w:bCs/>
          <w:color w:val="000000"/>
          <w:sz w:val="24"/>
          <w:szCs w:val="22"/>
          <w:highlight w:val="none"/>
        </w:rPr>
        <w:t>………………………………………………………………………</w:t>
      </w:r>
      <w:r>
        <w:rPr>
          <w:rFonts w:hint="eastAsia" w:ascii="宋体" w:hAnsi="宋体" w:eastAsia="宋体" w:cs="宋体"/>
          <w:b/>
          <w:bCs/>
          <w:color w:val="000000"/>
          <w:sz w:val="24"/>
          <w:szCs w:val="22"/>
          <w:highlight w:val="none"/>
          <w:lang w:val="en-US" w:eastAsia="zh-CN"/>
        </w:rPr>
        <w:t>6</w:t>
      </w:r>
    </w:p>
    <w:p>
      <w:pPr>
        <w:spacing w:line="440" w:lineRule="exact"/>
        <w:ind w:firstLine="964" w:firstLineChars="400"/>
        <w:rPr>
          <w:rFonts w:hint="eastAsia" w:ascii="宋体" w:hAnsi="宋体" w:eastAsia="宋体" w:cs="宋体"/>
          <w:b/>
          <w:bCs/>
          <w:color w:val="000000"/>
          <w:sz w:val="24"/>
          <w:szCs w:val="22"/>
          <w:highlight w:val="none"/>
          <w:lang w:val="en-US" w:eastAsia="zh-CN"/>
        </w:rPr>
      </w:pPr>
      <w:r>
        <w:rPr>
          <w:rFonts w:hint="eastAsia" w:ascii="宋体" w:hAnsi="宋体" w:eastAsia="宋体" w:cs="宋体"/>
          <w:b/>
          <w:bCs/>
          <w:color w:val="000000"/>
          <w:sz w:val="24"/>
          <w:szCs w:val="22"/>
          <w:highlight w:val="none"/>
        </w:rPr>
        <w:t>一、总则………………………………………………………………………</w:t>
      </w:r>
      <w:r>
        <w:rPr>
          <w:rFonts w:hint="eastAsia" w:ascii="宋体" w:hAnsi="宋体" w:eastAsia="宋体" w:cs="宋体"/>
          <w:b/>
          <w:bCs/>
          <w:color w:val="000000"/>
          <w:sz w:val="24"/>
          <w:szCs w:val="22"/>
          <w:highlight w:val="none"/>
          <w:lang w:val="en-US" w:eastAsia="zh-CN"/>
        </w:rPr>
        <w:t>8</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szCs w:val="22"/>
          <w:highlight w:val="none"/>
        </w:rPr>
        <w:t>二、招标文件…………………………………</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8</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三、投标报价…………………………………………………………………</w:t>
      </w:r>
      <w:r>
        <w:rPr>
          <w:rFonts w:hint="eastAsia" w:ascii="宋体" w:hAnsi="宋体" w:eastAsia="宋体" w:cs="宋体"/>
          <w:b/>
          <w:bCs/>
          <w:color w:val="000000"/>
          <w:sz w:val="24"/>
          <w:highlight w:val="none"/>
          <w:lang w:val="en-US" w:eastAsia="zh-CN"/>
        </w:rPr>
        <w:t>9</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四、投标文件…………………………………………………………………</w:t>
      </w:r>
      <w:r>
        <w:rPr>
          <w:rFonts w:hint="eastAsia" w:ascii="宋体" w:hAnsi="宋体" w:eastAsia="宋体" w:cs="宋体"/>
          <w:b/>
          <w:bCs/>
          <w:color w:val="000000"/>
          <w:sz w:val="24"/>
          <w:highlight w:val="none"/>
          <w:lang w:val="en-US" w:eastAsia="zh-CN"/>
        </w:rPr>
        <w:t>14</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五、投标文件密封和递交……………………………………………………</w:t>
      </w:r>
      <w:r>
        <w:rPr>
          <w:rFonts w:hint="eastAsia" w:ascii="宋体" w:hAnsi="宋体" w:eastAsia="宋体" w:cs="宋体"/>
          <w:b/>
          <w:bCs/>
          <w:color w:val="000000"/>
          <w:sz w:val="24"/>
          <w:highlight w:val="none"/>
          <w:lang w:val="en-US" w:eastAsia="zh-CN"/>
        </w:rPr>
        <w:t>16</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六、开标………………………………………………………………………</w:t>
      </w:r>
      <w:r>
        <w:rPr>
          <w:rFonts w:hint="eastAsia" w:ascii="宋体" w:hAnsi="宋体" w:eastAsia="宋体" w:cs="宋体"/>
          <w:b/>
          <w:bCs/>
          <w:color w:val="000000"/>
          <w:sz w:val="24"/>
          <w:highlight w:val="none"/>
          <w:lang w:val="en-US" w:eastAsia="zh-CN"/>
        </w:rPr>
        <w:t>16</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七、评标、定标………………………………………………………………</w:t>
      </w:r>
      <w:r>
        <w:rPr>
          <w:rFonts w:hint="eastAsia" w:ascii="宋体" w:hAnsi="宋体" w:eastAsia="宋体" w:cs="宋体"/>
          <w:b/>
          <w:bCs/>
          <w:color w:val="000000"/>
          <w:sz w:val="24"/>
          <w:highlight w:val="none"/>
          <w:lang w:val="en-US" w:eastAsia="zh-CN"/>
        </w:rPr>
        <w:t>16</w:t>
      </w:r>
    </w:p>
    <w:p>
      <w:pPr>
        <w:spacing w:line="440" w:lineRule="exact"/>
        <w:ind w:firstLine="964" w:firstLineChars="4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 xml:space="preserve">八、合同订立 ……………………………………………………………… </w:t>
      </w:r>
      <w:r>
        <w:rPr>
          <w:rFonts w:hint="eastAsia" w:ascii="宋体" w:hAnsi="宋体" w:eastAsia="宋体" w:cs="宋体"/>
          <w:b/>
          <w:bCs/>
          <w:color w:val="000000"/>
          <w:sz w:val="24"/>
          <w:highlight w:val="none"/>
          <w:lang w:val="en-US" w:eastAsia="zh-CN"/>
        </w:rPr>
        <w:t>19</w:t>
      </w:r>
    </w:p>
    <w:p>
      <w:pPr>
        <w:spacing w:line="440" w:lineRule="exac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第二章  投标文件格式…………………………………………………………………</w:t>
      </w:r>
      <w:r>
        <w:rPr>
          <w:rFonts w:hint="eastAsia" w:ascii="宋体" w:hAnsi="宋体" w:eastAsia="宋体" w:cs="宋体"/>
          <w:b/>
          <w:bCs/>
          <w:color w:val="000000"/>
          <w:sz w:val="24"/>
          <w:highlight w:val="none"/>
          <w:lang w:val="en-US" w:eastAsia="zh-CN"/>
        </w:rPr>
        <w:t>21</w:t>
      </w:r>
    </w:p>
    <w:p>
      <w:pPr>
        <w:spacing w:line="440" w:lineRule="exac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第三章  清单</w:t>
      </w:r>
      <w:r>
        <w:rPr>
          <w:rFonts w:hint="eastAsia" w:ascii="宋体" w:hAnsi="宋体" w:eastAsia="宋体" w:cs="宋体"/>
          <w:b/>
          <w:bCs/>
          <w:color w:val="000000"/>
          <w:sz w:val="24"/>
          <w:highlight w:val="none"/>
          <w:lang w:eastAsia="zh-CN"/>
        </w:rPr>
        <w:t>及报价表</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24</w:t>
      </w:r>
    </w:p>
    <w:p>
      <w:pPr>
        <w:spacing w:line="440" w:lineRule="exac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第四章  技术条款………………………………………………………………………</w:t>
      </w:r>
      <w:r>
        <w:rPr>
          <w:rFonts w:hint="eastAsia" w:ascii="宋体" w:hAnsi="宋体" w:eastAsia="宋体" w:cs="宋体"/>
          <w:b/>
          <w:bCs/>
          <w:color w:val="000000"/>
          <w:sz w:val="24"/>
          <w:highlight w:val="none"/>
          <w:lang w:val="en-US" w:eastAsia="zh-CN"/>
        </w:rPr>
        <w:t>27</w:t>
      </w:r>
    </w:p>
    <w:p>
      <w:pPr>
        <w:spacing w:line="440" w:lineRule="exact"/>
        <w:ind w:left="420"/>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jc w:val="center"/>
        <w:rPr>
          <w:rFonts w:hint="eastAsia" w:ascii="宋体" w:hAnsi="宋体" w:eastAsia="宋体" w:cs="宋体"/>
          <w:b/>
          <w:bCs/>
          <w:color w:val="000000"/>
          <w:highlight w:val="none"/>
        </w:rPr>
      </w:pPr>
    </w:p>
    <w:p>
      <w:pPr>
        <w:spacing w:line="440" w:lineRule="exact"/>
        <w:rPr>
          <w:rFonts w:hint="eastAsia" w:ascii="宋体" w:hAnsi="宋体" w:eastAsia="宋体" w:cs="宋体"/>
          <w:b/>
          <w:bCs/>
          <w:color w:val="000000"/>
          <w:highlight w:val="none"/>
        </w:rPr>
      </w:pPr>
    </w:p>
    <w:p>
      <w:pPr>
        <w:pStyle w:val="2"/>
        <w:rPr>
          <w:rFonts w:hint="eastAsia" w:ascii="宋体" w:hAnsi="宋体" w:eastAsia="宋体" w:cs="宋体"/>
          <w:b/>
          <w:bCs/>
          <w:color w:val="000000"/>
          <w:highlight w:val="none"/>
        </w:rPr>
      </w:pPr>
    </w:p>
    <w:p>
      <w:pPr>
        <w:pStyle w:val="2"/>
        <w:rPr>
          <w:rFonts w:hint="eastAsia" w:ascii="宋体" w:hAnsi="宋体" w:eastAsia="宋体" w:cs="宋体"/>
          <w:b/>
          <w:bCs/>
          <w:color w:val="000000"/>
          <w:highlight w:val="none"/>
        </w:rPr>
      </w:pPr>
    </w:p>
    <w:p>
      <w:pPr>
        <w:pStyle w:val="2"/>
        <w:rPr>
          <w:rFonts w:hint="eastAsia" w:ascii="宋体" w:hAnsi="宋体" w:eastAsia="宋体" w:cs="宋体"/>
          <w:b/>
          <w:bCs/>
          <w:color w:val="000000"/>
          <w:highlight w:val="none"/>
        </w:rPr>
      </w:pPr>
    </w:p>
    <w:p>
      <w:pPr>
        <w:pStyle w:val="2"/>
        <w:rPr>
          <w:rFonts w:hint="eastAsia" w:ascii="宋体" w:hAnsi="宋体" w:eastAsia="宋体" w:cs="宋体"/>
          <w:b/>
          <w:bCs/>
          <w:color w:val="000000"/>
          <w:highlight w:val="none"/>
        </w:rPr>
      </w:pPr>
    </w:p>
    <w:p>
      <w:pPr>
        <w:jc w:val="center"/>
        <w:rPr>
          <w:rFonts w:hint="eastAsia" w:ascii="宋体" w:hAnsi="宋体" w:eastAsia="宋体" w:cs="宋体"/>
          <w:b/>
          <w:bCs/>
          <w:sz w:val="30"/>
          <w:highlight w:val="none"/>
        </w:rPr>
      </w:pPr>
      <w:r>
        <w:rPr>
          <w:rFonts w:hint="eastAsia" w:ascii="宋体" w:hAnsi="宋体" w:eastAsia="宋体" w:cs="宋体"/>
          <w:b/>
          <w:bCs/>
          <w:sz w:val="30"/>
          <w:highlight w:val="none"/>
        </w:rPr>
        <w:t>招标文件核准单</w:t>
      </w:r>
    </w:p>
    <w:p>
      <w:pPr>
        <w:ind w:firstLine="602" w:firstLineChars="250"/>
        <w:rPr>
          <w:rFonts w:hint="eastAsia" w:ascii="宋体" w:hAnsi="宋体" w:eastAsia="宋体" w:cs="宋体"/>
          <w:sz w:val="24"/>
          <w:highlight w:val="none"/>
        </w:rPr>
      </w:pPr>
      <w:r>
        <w:rPr>
          <w:rFonts w:hint="eastAsia" w:ascii="宋体" w:hAnsi="宋体" w:eastAsia="宋体" w:cs="宋体"/>
          <w:b/>
          <w:sz w:val="24"/>
          <w:highlight w:val="none"/>
          <w:u w:val="single"/>
        </w:rPr>
        <w:t>江苏建协工程咨询有限公司</w:t>
      </w:r>
      <w:r>
        <w:rPr>
          <w:rFonts w:hint="eastAsia" w:ascii="宋体" w:hAnsi="宋体" w:eastAsia="宋体" w:cs="宋体"/>
          <w:sz w:val="24"/>
          <w:highlight w:val="none"/>
        </w:rPr>
        <w:t>受</w:t>
      </w:r>
      <w:r>
        <w:rPr>
          <w:rFonts w:hint="eastAsia" w:ascii="宋体" w:hAnsi="宋体" w:eastAsia="宋体" w:cs="宋体"/>
          <w:b/>
          <w:sz w:val="24"/>
          <w:highlight w:val="none"/>
          <w:u w:val="single"/>
          <w:lang w:eastAsia="zh-CN"/>
        </w:rPr>
        <w:t>江苏省徐州市中等专业学校</w:t>
      </w:r>
      <w:r>
        <w:rPr>
          <w:rFonts w:hint="eastAsia" w:ascii="宋体" w:hAnsi="宋体" w:eastAsia="宋体" w:cs="宋体"/>
          <w:sz w:val="24"/>
          <w:highlight w:val="none"/>
        </w:rPr>
        <w:t>的委托，对</w:t>
      </w:r>
      <w:r>
        <w:rPr>
          <w:rFonts w:hint="eastAsia" w:ascii="宋体" w:hAnsi="宋体" w:eastAsia="宋体" w:cs="宋体"/>
          <w:b/>
          <w:sz w:val="24"/>
          <w:highlight w:val="none"/>
          <w:u w:val="single"/>
          <w:lang w:eastAsia="zh-CN"/>
        </w:rPr>
        <w:t>江苏省徐州市中等专业学校养老学院电梯配套工程</w:t>
      </w:r>
      <w:r>
        <w:rPr>
          <w:rFonts w:hint="eastAsia" w:ascii="宋体" w:hAnsi="宋体" w:eastAsia="宋体" w:cs="宋体"/>
          <w:b/>
          <w:sz w:val="24"/>
          <w:highlight w:val="none"/>
          <w:u w:val="single"/>
        </w:rPr>
        <w:t xml:space="preserve"> </w:t>
      </w:r>
      <w:r>
        <w:rPr>
          <w:rFonts w:hint="eastAsia" w:ascii="宋体" w:hAnsi="宋体" w:eastAsia="宋体" w:cs="宋体"/>
          <w:sz w:val="24"/>
          <w:highlight w:val="none"/>
        </w:rPr>
        <w:t>进行招标，欢迎合格的投标人参加本工程的投标。</w:t>
      </w:r>
    </w:p>
    <w:tbl>
      <w:tblPr>
        <w:tblStyle w:val="15"/>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atLeast"/>
        </w:trPr>
        <w:tc>
          <w:tcPr>
            <w:tcW w:w="9762" w:type="dxa"/>
          </w:tcPr>
          <w:p>
            <w:pPr>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招标代理机构</w:t>
            </w:r>
          </w:p>
          <w:p>
            <w:pPr>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3549015</wp:posOffset>
                      </wp:positionH>
                      <wp:positionV relativeFrom="paragraph">
                        <wp:posOffset>462280</wp:posOffset>
                      </wp:positionV>
                      <wp:extent cx="2531745" cy="1510665"/>
                      <wp:effectExtent l="5080" t="4445" r="15875" b="8890"/>
                      <wp:wrapNone/>
                      <wp:docPr id="4" name="Text Box 3"/>
                      <wp:cNvGraphicFramePr/>
                      <a:graphic xmlns:a="http://schemas.openxmlformats.org/drawingml/2006/main">
                        <a:graphicData uri="http://schemas.microsoft.com/office/word/2010/wordprocessingShape">
                          <wps:wsp>
                            <wps:cNvSpPr txBox="1"/>
                            <wps:spPr>
                              <a:xfrm>
                                <a:off x="0" y="0"/>
                                <a:ext cx="2531745" cy="15106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700" w:lineRule="exact"/>
                                    <w:rPr>
                                      <w:rFonts w:ascii="宋体" w:hAnsi="宋体" w:cs="仿宋"/>
                                      <w:sz w:val="24"/>
                                      <w:szCs w:val="24"/>
                                    </w:rPr>
                                  </w:pPr>
                                  <w:r>
                                    <w:rPr>
                                      <w:rFonts w:hint="eastAsia" w:ascii="宋体" w:hAnsi="宋体" w:cs="仿宋"/>
                                      <w:sz w:val="24"/>
                                      <w:szCs w:val="24"/>
                                    </w:rPr>
                                    <w:t>法人（印章）　　　　　</w:t>
                                  </w:r>
                                </w:p>
                                <w:p>
                                  <w:pPr>
                                    <w:spacing w:line="700" w:lineRule="exact"/>
                                    <w:rPr>
                                      <w:rFonts w:ascii="宋体" w:hAnsi="宋体" w:cs="仿宋"/>
                                      <w:sz w:val="24"/>
                                      <w:szCs w:val="24"/>
                                    </w:rPr>
                                  </w:pPr>
                                  <w:r>
                                    <w:rPr>
                                      <w:rFonts w:hint="eastAsia" w:ascii="宋体" w:hAnsi="宋体" w:cs="仿宋"/>
                                      <w:sz w:val="24"/>
                                      <w:szCs w:val="24"/>
                                    </w:rPr>
                                    <w:t>法定代表人（印章）</w:t>
                                  </w:r>
                                </w:p>
                                <w:p>
                                  <w:pPr>
                                    <w:spacing w:line="700" w:lineRule="exact"/>
                                    <w:jc w:val="center"/>
                                    <w:rPr>
                                      <w:rFonts w:ascii="宋体" w:hAnsi="宋体" w:cs="仿宋"/>
                                      <w:color w:val="FF0000"/>
                                      <w:sz w:val="24"/>
                                      <w:szCs w:val="24"/>
                                    </w:rPr>
                                  </w:pPr>
                                  <w:r>
                                    <w:rPr>
                                      <w:rFonts w:hint="eastAsia" w:ascii="宋体" w:hAnsi="宋体" w:cs="仿宋"/>
                                      <w:sz w:val="24"/>
                                      <w:szCs w:val="24"/>
                                    </w:rPr>
                                    <w:t xml:space="preserve">       201</w:t>
                                  </w:r>
                                  <w:r>
                                    <w:rPr>
                                      <w:rFonts w:hint="eastAsia" w:ascii="宋体" w:hAnsi="宋体" w:cs="仿宋"/>
                                      <w:sz w:val="24"/>
                                      <w:szCs w:val="24"/>
                                      <w:lang w:val="en-US" w:eastAsia="zh-CN"/>
                                    </w:rPr>
                                    <w:t>9</w:t>
                                  </w:r>
                                  <w:r>
                                    <w:rPr>
                                      <w:rFonts w:hint="eastAsia" w:ascii="宋体" w:hAnsi="宋体" w:cs="仿宋"/>
                                      <w:sz w:val="24"/>
                                      <w:szCs w:val="24"/>
                                    </w:rPr>
                                    <w:t>年1月</w:t>
                                  </w:r>
                                </w:p>
                              </w:txbxContent>
                            </wps:txbx>
                            <wps:bodyPr upright="1"/>
                          </wps:wsp>
                        </a:graphicData>
                      </a:graphic>
                    </wp:anchor>
                  </w:drawing>
                </mc:Choice>
                <mc:Fallback>
                  <w:pict>
                    <v:shape id="Text Box 3" o:spid="_x0000_s1026" o:spt="202" type="#_x0000_t202" style="position:absolute;left:0pt;margin-left:279.45pt;margin-top:36.4pt;height:118.95pt;width:199.35pt;z-index:251661312;mso-width-relative:page;mso-height-relative:page;" fillcolor="#FFFFFF" filled="t" stroked="t" coordsize="21600,21600" o:gfxdata="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BG622QAAAAoBAAAP&#10;AAAAAAAAAAEAIAAAACIAAABkcnMvZG93bnJldi54bWxQSwECFAAUAAAACACHTuJAUUOY3t4BAADo&#10;AwAADgAAAAAAAAABACAAAAAoAQAAZHJzL2Uyb0RvYy54bWxQSwUGAAAAAAYABgBZAQAAeAUAAAAA&#10;">
                      <v:fill on="t" focussize="0,0"/>
                      <v:stroke color="#FFFFFF" joinstyle="miter"/>
                      <v:imagedata o:title=""/>
                      <o:lock v:ext="edit" aspectratio="f"/>
                      <v:textbox>
                        <w:txbxContent>
                          <w:p>
                            <w:pPr>
                              <w:spacing w:line="700" w:lineRule="exact"/>
                              <w:rPr>
                                <w:rFonts w:ascii="宋体" w:hAnsi="宋体" w:cs="仿宋"/>
                                <w:sz w:val="24"/>
                                <w:szCs w:val="24"/>
                              </w:rPr>
                            </w:pPr>
                            <w:r>
                              <w:rPr>
                                <w:rFonts w:hint="eastAsia" w:ascii="宋体" w:hAnsi="宋体" w:cs="仿宋"/>
                                <w:sz w:val="24"/>
                                <w:szCs w:val="24"/>
                              </w:rPr>
                              <w:t>法人（印章）　　　　　</w:t>
                            </w:r>
                          </w:p>
                          <w:p>
                            <w:pPr>
                              <w:spacing w:line="700" w:lineRule="exact"/>
                              <w:rPr>
                                <w:rFonts w:ascii="宋体" w:hAnsi="宋体" w:cs="仿宋"/>
                                <w:sz w:val="24"/>
                                <w:szCs w:val="24"/>
                              </w:rPr>
                            </w:pPr>
                            <w:r>
                              <w:rPr>
                                <w:rFonts w:hint="eastAsia" w:ascii="宋体" w:hAnsi="宋体" w:cs="仿宋"/>
                                <w:sz w:val="24"/>
                                <w:szCs w:val="24"/>
                              </w:rPr>
                              <w:t>法定代表人（印章）</w:t>
                            </w:r>
                          </w:p>
                          <w:p>
                            <w:pPr>
                              <w:spacing w:line="700" w:lineRule="exact"/>
                              <w:jc w:val="center"/>
                              <w:rPr>
                                <w:rFonts w:ascii="宋体" w:hAnsi="宋体" w:cs="仿宋"/>
                                <w:color w:val="FF0000"/>
                                <w:sz w:val="24"/>
                                <w:szCs w:val="24"/>
                              </w:rPr>
                            </w:pPr>
                            <w:r>
                              <w:rPr>
                                <w:rFonts w:hint="eastAsia" w:ascii="宋体" w:hAnsi="宋体" w:cs="仿宋"/>
                                <w:sz w:val="24"/>
                                <w:szCs w:val="24"/>
                              </w:rPr>
                              <w:t xml:space="preserve">       201</w:t>
                            </w:r>
                            <w:r>
                              <w:rPr>
                                <w:rFonts w:hint="eastAsia" w:ascii="宋体" w:hAnsi="宋体" w:cs="仿宋"/>
                                <w:sz w:val="24"/>
                                <w:szCs w:val="24"/>
                                <w:lang w:val="en-US" w:eastAsia="zh-CN"/>
                              </w:rPr>
                              <w:t>9</w:t>
                            </w:r>
                            <w:r>
                              <w:rPr>
                                <w:rFonts w:hint="eastAsia" w:ascii="宋体" w:hAnsi="宋体" w:cs="仿宋"/>
                                <w:sz w:val="24"/>
                                <w:szCs w:val="24"/>
                              </w:rPr>
                              <w:t>年1月</w:t>
                            </w:r>
                          </w:p>
                        </w:txbxContent>
                      </v:textbox>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453390</wp:posOffset>
                      </wp:positionV>
                      <wp:extent cx="2531745" cy="1910715"/>
                      <wp:effectExtent l="5080" t="4445" r="15875" b="8890"/>
                      <wp:wrapNone/>
                      <wp:docPr id="3" name="Text Box 2"/>
                      <wp:cNvGraphicFramePr/>
                      <a:graphic xmlns:a="http://schemas.openxmlformats.org/drawingml/2006/main">
                        <a:graphicData uri="http://schemas.microsoft.com/office/word/2010/wordprocessingShape">
                          <wps:wsp>
                            <wps:cNvSpPr txBox="1"/>
                            <wps:spPr>
                              <a:xfrm>
                                <a:off x="0" y="0"/>
                                <a:ext cx="2531745" cy="19107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700" w:lineRule="exact"/>
                                    <w:rPr>
                                      <w:rFonts w:ascii="宋体" w:hAnsi="宋体"/>
                                      <w:sz w:val="24"/>
                                      <w:szCs w:val="24"/>
                                    </w:rPr>
                                  </w:pPr>
                                  <w:r>
                                    <w:rPr>
                                      <w:rFonts w:hint="eastAsia" w:ascii="宋体" w:hAnsi="宋体"/>
                                      <w:sz w:val="24"/>
                                      <w:szCs w:val="24"/>
                                    </w:rPr>
                                    <w:t>经办人：</w:t>
                                  </w:r>
                                  <w:r>
                                    <w:rPr>
                                      <w:rFonts w:hint="eastAsia" w:ascii="宋体" w:hAnsi="宋体"/>
                                      <w:sz w:val="24"/>
                                      <w:szCs w:val="24"/>
                                      <w:lang w:eastAsia="zh-CN"/>
                                    </w:rPr>
                                    <w:t>李雪芹</w:t>
                                  </w:r>
                                </w:p>
                                <w:p>
                                  <w:pPr>
                                    <w:spacing w:line="700" w:lineRule="exact"/>
                                    <w:rPr>
                                      <w:rFonts w:ascii="宋体" w:hAnsi="宋体"/>
                                      <w:sz w:val="24"/>
                                      <w:szCs w:val="24"/>
                                    </w:rPr>
                                  </w:pPr>
                                  <w:r>
                                    <w:rPr>
                                      <w:rFonts w:hint="eastAsia" w:ascii="宋体" w:hAnsi="宋体"/>
                                      <w:sz w:val="24"/>
                                      <w:szCs w:val="24"/>
                                    </w:rPr>
                                    <w:t xml:space="preserve">联系电话：0516-83822529 </w:t>
                                  </w:r>
                                </w:p>
                                <w:p>
                                  <w:pPr>
                                    <w:spacing w:line="700" w:lineRule="exact"/>
                                    <w:rPr>
                                      <w:rFonts w:ascii="宋体" w:hAnsi="宋体"/>
                                      <w:sz w:val="24"/>
                                      <w:szCs w:val="24"/>
                                    </w:rPr>
                                  </w:pPr>
                                </w:p>
                                <w:p>
                                  <w:pPr>
                                    <w:rPr>
                                      <w:rFonts w:ascii="宋体" w:hAnsi="宋体"/>
                                      <w:sz w:val="24"/>
                                      <w:szCs w:val="24"/>
                                    </w:rPr>
                                  </w:pPr>
                                  <w:r>
                                    <w:rPr>
                                      <w:rFonts w:hint="eastAsia" w:ascii="宋体" w:hAnsi="宋体"/>
                                      <w:sz w:val="24"/>
                                      <w:szCs w:val="24"/>
                                    </w:rPr>
                                    <w:t>通讯地址：徐州市云龙区郭庄路康馨二期门面房B27D1-405室</w:t>
                                  </w:r>
                                </w:p>
                                <w:p>
                                  <w:pPr>
                                    <w:spacing w:line="700" w:lineRule="exact"/>
                                    <w:rPr>
                                      <w:rFonts w:ascii="宋体" w:hAnsi="宋体"/>
                                      <w:sz w:val="24"/>
                                      <w:szCs w:val="24"/>
                                    </w:rPr>
                                  </w:pPr>
                                </w:p>
                              </w:txbxContent>
                            </wps:txbx>
                            <wps:bodyPr upright="1"/>
                          </wps:wsp>
                        </a:graphicData>
                      </a:graphic>
                    </wp:anchor>
                  </w:drawing>
                </mc:Choice>
                <mc:Fallback>
                  <w:pict>
                    <v:shape id="Text Box 2" o:spid="_x0000_s1026" o:spt="202" type="#_x0000_t202" style="position:absolute;left:0pt;margin-left:6.1pt;margin-top:35.7pt;height:150.45pt;width:199.35pt;z-index:251660288;mso-width-relative:page;mso-height-relative:page;" fillcolor="#FFFFFF" filled="t" stroked="t" coordsize="21600,21600" o:gfxdata="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MY79cAAAAJAQAADwAA&#10;AAAAAAABACAAAAAiAAAAZHJzL2Rvd25yZXYueG1sUEsBAhQAFAAAAAgAh07iQIRo+qzeAQAA6AMA&#10;AA4AAAAAAAAAAQAgAAAAJgEAAGRycy9lMm9Eb2MueG1sUEsFBgAAAAAGAAYAWQEAAHYFAAAAAA==&#10;">
                      <v:fill on="t" focussize="0,0"/>
                      <v:stroke color="#FFFFFF" joinstyle="miter"/>
                      <v:imagedata o:title=""/>
                      <o:lock v:ext="edit" aspectratio="f"/>
                      <v:textbox>
                        <w:txbxContent>
                          <w:p>
                            <w:pPr>
                              <w:spacing w:line="700" w:lineRule="exact"/>
                              <w:rPr>
                                <w:rFonts w:ascii="宋体" w:hAnsi="宋体"/>
                                <w:sz w:val="24"/>
                                <w:szCs w:val="24"/>
                              </w:rPr>
                            </w:pPr>
                            <w:r>
                              <w:rPr>
                                <w:rFonts w:hint="eastAsia" w:ascii="宋体" w:hAnsi="宋体"/>
                                <w:sz w:val="24"/>
                                <w:szCs w:val="24"/>
                              </w:rPr>
                              <w:t>经办人：</w:t>
                            </w:r>
                            <w:r>
                              <w:rPr>
                                <w:rFonts w:hint="eastAsia" w:ascii="宋体" w:hAnsi="宋体"/>
                                <w:sz w:val="24"/>
                                <w:szCs w:val="24"/>
                                <w:lang w:eastAsia="zh-CN"/>
                              </w:rPr>
                              <w:t>李雪芹</w:t>
                            </w:r>
                          </w:p>
                          <w:p>
                            <w:pPr>
                              <w:spacing w:line="700" w:lineRule="exact"/>
                              <w:rPr>
                                <w:rFonts w:ascii="宋体" w:hAnsi="宋体"/>
                                <w:sz w:val="24"/>
                                <w:szCs w:val="24"/>
                              </w:rPr>
                            </w:pPr>
                            <w:r>
                              <w:rPr>
                                <w:rFonts w:hint="eastAsia" w:ascii="宋体" w:hAnsi="宋体"/>
                                <w:sz w:val="24"/>
                                <w:szCs w:val="24"/>
                              </w:rPr>
                              <w:t xml:space="preserve">联系电话：0516-83822529 </w:t>
                            </w:r>
                          </w:p>
                          <w:p>
                            <w:pPr>
                              <w:spacing w:line="700" w:lineRule="exact"/>
                              <w:rPr>
                                <w:rFonts w:ascii="宋体" w:hAnsi="宋体"/>
                                <w:sz w:val="24"/>
                                <w:szCs w:val="24"/>
                              </w:rPr>
                            </w:pPr>
                          </w:p>
                          <w:p>
                            <w:pPr>
                              <w:rPr>
                                <w:rFonts w:ascii="宋体" w:hAnsi="宋体"/>
                                <w:sz w:val="24"/>
                                <w:szCs w:val="24"/>
                              </w:rPr>
                            </w:pPr>
                            <w:r>
                              <w:rPr>
                                <w:rFonts w:hint="eastAsia" w:ascii="宋体" w:hAnsi="宋体"/>
                                <w:sz w:val="24"/>
                                <w:szCs w:val="24"/>
                              </w:rPr>
                              <w:t>通讯地址：徐州市云龙区郭庄路康馨二期门面房B27D1-405室</w:t>
                            </w:r>
                          </w:p>
                          <w:p>
                            <w:pPr>
                              <w:spacing w:line="700" w:lineRule="exact"/>
                              <w:rPr>
                                <w:rFonts w:ascii="宋体" w:hAnsi="宋体"/>
                                <w:sz w:val="24"/>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0" w:hRule="atLeast"/>
        </w:trPr>
        <w:tc>
          <w:tcPr>
            <w:tcW w:w="9762" w:type="dxa"/>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1012825</wp:posOffset>
                      </wp:positionV>
                      <wp:extent cx="2309495" cy="1776095"/>
                      <wp:effectExtent l="4445" t="4445" r="10160" b="10160"/>
                      <wp:wrapNone/>
                      <wp:docPr id="2" name="Text Box 4"/>
                      <wp:cNvGraphicFramePr/>
                      <a:graphic xmlns:a="http://schemas.openxmlformats.org/drawingml/2006/main">
                        <a:graphicData uri="http://schemas.microsoft.com/office/word/2010/wordprocessingShape">
                          <wps:wsp>
                            <wps:cNvSpPr txBox="1"/>
                            <wps:spPr>
                              <a:xfrm>
                                <a:off x="0" y="0"/>
                                <a:ext cx="2309495" cy="17760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700" w:lineRule="exact"/>
                                    <w:rPr>
                                      <w:rFonts w:hint="eastAsia" w:ascii="宋体" w:hAnsi="宋体" w:eastAsia="宋体"/>
                                      <w:lang w:eastAsia="zh-CN"/>
                                    </w:rPr>
                                  </w:pPr>
                                  <w:r>
                                    <w:rPr>
                                      <w:rFonts w:hint="eastAsia" w:ascii="宋体" w:hAnsi="宋体"/>
                                    </w:rPr>
                                    <w:t>经办人：</w:t>
                                  </w:r>
                                  <w:r>
                                    <w:rPr>
                                      <w:rFonts w:hint="eastAsia" w:ascii="宋体" w:hAnsi="宋体"/>
                                      <w:lang w:eastAsia="zh-CN"/>
                                    </w:rPr>
                                    <w:t>赵主任</w:t>
                                  </w:r>
                                </w:p>
                                <w:p>
                                  <w:pPr>
                                    <w:spacing w:line="700" w:lineRule="exact"/>
                                    <w:rPr>
                                      <w:rFonts w:hint="eastAsia" w:ascii="仿宋_GB2312" w:eastAsia="宋体"/>
                                      <w:sz w:val="24"/>
                                      <w:lang w:val="en-US" w:eastAsia="zh-CN"/>
                                    </w:rPr>
                                  </w:pPr>
                                  <w:r>
                                    <w:rPr>
                                      <w:rFonts w:hint="eastAsia" w:ascii="宋体" w:hAnsi="宋体"/>
                                    </w:rPr>
                                    <w:t>联系电话：</w:t>
                                  </w:r>
                                  <w:r>
                                    <w:rPr>
                                      <w:rFonts w:hint="eastAsia" w:ascii="仿宋_GB2312" w:eastAsia="仿宋_GB2312"/>
                                      <w:sz w:val="24"/>
                                    </w:rPr>
                                    <w:t xml:space="preserve"> </w:t>
                                  </w:r>
                                  <w:r>
                                    <w:rPr>
                                      <w:rFonts w:hint="eastAsia" w:ascii="宋体" w:hAnsi="宋体"/>
                                    </w:rPr>
                                    <w:t>0516-</w:t>
                                  </w:r>
                                  <w:r>
                                    <w:rPr>
                                      <w:rFonts w:hint="eastAsia" w:ascii="宋体" w:hAnsi="宋体"/>
                                      <w:lang w:val="en-US" w:eastAsia="zh-CN"/>
                                    </w:rPr>
                                    <w:t>83107302</w:t>
                                  </w:r>
                                </w:p>
                                <w:p>
                                  <w:pPr>
                                    <w:pStyle w:val="2"/>
                                  </w:pPr>
                                </w:p>
                                <w:p>
                                  <w:pPr>
                                    <w:ind w:left="1050" w:hanging="1050" w:hangingChars="500"/>
                                    <w:rPr>
                                      <w:rFonts w:hint="eastAsia" w:eastAsia="宋体"/>
                                      <w:lang w:val="en-US" w:eastAsia="zh-CN"/>
                                    </w:rPr>
                                  </w:pPr>
                                  <w:r>
                                    <w:rPr>
                                      <w:rFonts w:hint="eastAsia" w:ascii="宋体" w:hAnsi="宋体"/>
                                    </w:rPr>
                                    <w:t>通讯地址：徐州市</w:t>
                                  </w:r>
                                  <w:r>
                                    <w:rPr>
                                      <w:rFonts w:hint="eastAsia" w:ascii="宋体" w:hAnsi="宋体"/>
                                      <w:lang w:eastAsia="zh-CN"/>
                                    </w:rPr>
                                    <w:t>云龙区欣欣路东首</w:t>
                                  </w:r>
                                  <w:r>
                                    <w:rPr>
                                      <w:rFonts w:hint="eastAsia" w:ascii="宋体" w:hAnsi="宋体"/>
                                      <w:lang w:val="en-US" w:eastAsia="zh-CN"/>
                                    </w:rPr>
                                    <w:t>1号</w:t>
                                  </w:r>
                                </w:p>
                              </w:txbxContent>
                            </wps:txbx>
                            <wps:bodyPr upright="1"/>
                          </wps:wsp>
                        </a:graphicData>
                      </a:graphic>
                    </wp:anchor>
                  </w:drawing>
                </mc:Choice>
                <mc:Fallback>
                  <w:pict>
                    <v:shape id="Text Box 4" o:spid="_x0000_s1026" o:spt="202" type="#_x0000_t202" style="position:absolute;left:0pt;margin-left:17.45pt;margin-top:79.75pt;height:139.85pt;width:181.85pt;z-index:251659264;mso-width-relative:page;mso-height-relative:page;" fillcolor="#FFFFFF" filled="t" stroked="t" coordsize="21600,21600" o:gfxdata="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PHmP3YAAAACgEAAA8A&#10;AAAAAAAAAQAgAAAAIgAAAGRycy9kb3ducmV2LnhtbFBLAQIUABQAAAAIAIdO4kC6vyUF3gEAAOgD&#10;AAAOAAAAAAAAAAEAIAAAACcBAABkcnMvZTJvRG9jLnhtbFBLBQYAAAAABgAGAFkBAAB3BQAAAAA=&#10;">
                      <v:fill on="t" focussize="0,0"/>
                      <v:stroke color="#FFFFFF" joinstyle="miter"/>
                      <v:imagedata o:title=""/>
                      <o:lock v:ext="edit" aspectratio="f"/>
                      <v:textbox>
                        <w:txbxContent>
                          <w:p>
                            <w:pPr>
                              <w:spacing w:line="700" w:lineRule="exact"/>
                              <w:rPr>
                                <w:rFonts w:hint="eastAsia" w:ascii="宋体" w:hAnsi="宋体" w:eastAsia="宋体"/>
                                <w:lang w:eastAsia="zh-CN"/>
                              </w:rPr>
                            </w:pPr>
                            <w:r>
                              <w:rPr>
                                <w:rFonts w:hint="eastAsia" w:ascii="宋体" w:hAnsi="宋体"/>
                              </w:rPr>
                              <w:t>经办人：</w:t>
                            </w:r>
                            <w:r>
                              <w:rPr>
                                <w:rFonts w:hint="eastAsia" w:ascii="宋体" w:hAnsi="宋体"/>
                                <w:lang w:eastAsia="zh-CN"/>
                              </w:rPr>
                              <w:t>赵主任</w:t>
                            </w:r>
                          </w:p>
                          <w:p>
                            <w:pPr>
                              <w:spacing w:line="700" w:lineRule="exact"/>
                              <w:rPr>
                                <w:rFonts w:hint="eastAsia" w:ascii="仿宋_GB2312" w:eastAsia="宋体"/>
                                <w:sz w:val="24"/>
                                <w:lang w:val="en-US" w:eastAsia="zh-CN"/>
                              </w:rPr>
                            </w:pPr>
                            <w:r>
                              <w:rPr>
                                <w:rFonts w:hint="eastAsia" w:ascii="宋体" w:hAnsi="宋体"/>
                              </w:rPr>
                              <w:t>联系电话：</w:t>
                            </w:r>
                            <w:r>
                              <w:rPr>
                                <w:rFonts w:hint="eastAsia" w:ascii="仿宋_GB2312" w:eastAsia="仿宋_GB2312"/>
                                <w:sz w:val="24"/>
                              </w:rPr>
                              <w:t xml:space="preserve"> </w:t>
                            </w:r>
                            <w:r>
                              <w:rPr>
                                <w:rFonts w:hint="eastAsia" w:ascii="宋体" w:hAnsi="宋体"/>
                              </w:rPr>
                              <w:t>0516-</w:t>
                            </w:r>
                            <w:r>
                              <w:rPr>
                                <w:rFonts w:hint="eastAsia" w:ascii="宋体" w:hAnsi="宋体"/>
                                <w:lang w:val="en-US" w:eastAsia="zh-CN"/>
                              </w:rPr>
                              <w:t>83107302</w:t>
                            </w:r>
                          </w:p>
                          <w:p>
                            <w:pPr>
                              <w:pStyle w:val="2"/>
                            </w:pPr>
                          </w:p>
                          <w:p>
                            <w:pPr>
                              <w:ind w:left="1050" w:hanging="1050" w:hangingChars="500"/>
                              <w:rPr>
                                <w:rFonts w:hint="eastAsia" w:eastAsia="宋体"/>
                                <w:lang w:val="en-US" w:eastAsia="zh-CN"/>
                              </w:rPr>
                            </w:pPr>
                            <w:r>
                              <w:rPr>
                                <w:rFonts w:hint="eastAsia" w:ascii="宋体" w:hAnsi="宋体"/>
                              </w:rPr>
                              <w:t>通讯地址：徐州市</w:t>
                            </w:r>
                            <w:r>
                              <w:rPr>
                                <w:rFonts w:hint="eastAsia" w:ascii="宋体" w:hAnsi="宋体"/>
                                <w:lang w:eastAsia="zh-CN"/>
                              </w:rPr>
                              <w:t>云龙区欣欣路东首</w:t>
                            </w:r>
                            <w:r>
                              <w:rPr>
                                <w:rFonts w:hint="eastAsia" w:ascii="宋体" w:hAnsi="宋体"/>
                                <w:lang w:val="en-US" w:eastAsia="zh-CN"/>
                              </w:rPr>
                              <w:t>1号</w:t>
                            </w:r>
                          </w:p>
                        </w:txbxContent>
                      </v:textbox>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58240" behindDoc="0" locked="0" layoutInCell="1" allowOverlap="1">
                      <wp:simplePos x="0" y="0"/>
                      <wp:positionH relativeFrom="column">
                        <wp:posOffset>3218815</wp:posOffset>
                      </wp:positionH>
                      <wp:positionV relativeFrom="paragraph">
                        <wp:posOffset>1270000</wp:posOffset>
                      </wp:positionV>
                      <wp:extent cx="2531745" cy="1607820"/>
                      <wp:effectExtent l="5080" t="5080" r="15875" b="6350"/>
                      <wp:wrapNone/>
                      <wp:docPr id="1" name="Text Box 5"/>
                      <wp:cNvGraphicFramePr/>
                      <a:graphic xmlns:a="http://schemas.openxmlformats.org/drawingml/2006/main">
                        <a:graphicData uri="http://schemas.microsoft.com/office/word/2010/wordprocessingShape">
                          <wps:wsp>
                            <wps:cNvSpPr txBox="1"/>
                            <wps:spPr>
                              <a:xfrm>
                                <a:off x="0" y="0"/>
                                <a:ext cx="2531745" cy="16078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700" w:lineRule="exact"/>
                                    <w:rPr>
                                      <w:rFonts w:ascii="宋体" w:hAnsi="宋体" w:cs="仿宋"/>
                                      <w:sz w:val="24"/>
                                      <w:szCs w:val="24"/>
                                    </w:rPr>
                                  </w:pPr>
                                  <w:r>
                                    <w:rPr>
                                      <w:rFonts w:hint="eastAsia" w:ascii="宋体" w:hAnsi="宋体" w:cs="仿宋"/>
                                      <w:sz w:val="24"/>
                                      <w:szCs w:val="24"/>
                                    </w:rPr>
                                    <w:t>法人（印章）　</w:t>
                                  </w:r>
                                </w:p>
                                <w:p>
                                  <w:pPr>
                                    <w:spacing w:line="700" w:lineRule="exact"/>
                                    <w:rPr>
                                      <w:rFonts w:ascii="宋体" w:hAnsi="宋体" w:cs="仿宋"/>
                                      <w:sz w:val="24"/>
                                      <w:szCs w:val="24"/>
                                    </w:rPr>
                                  </w:pPr>
                                  <w:r>
                                    <w:rPr>
                                      <w:rFonts w:hint="eastAsia" w:ascii="宋体" w:hAnsi="宋体" w:cs="仿宋"/>
                                      <w:sz w:val="24"/>
                                      <w:szCs w:val="24"/>
                                    </w:rPr>
                                    <w:t>法定代表人（印章）</w:t>
                                  </w:r>
                                </w:p>
                                <w:p>
                                  <w:pPr>
                                    <w:spacing w:line="700" w:lineRule="exact"/>
                                    <w:rPr>
                                      <w:rFonts w:ascii="宋体" w:hAnsi="宋体" w:cs="仿宋"/>
                                      <w:sz w:val="24"/>
                                      <w:szCs w:val="24"/>
                                    </w:rPr>
                                  </w:pPr>
                                  <w:r>
                                    <w:rPr>
                                      <w:rFonts w:hint="eastAsia" w:ascii="宋体" w:hAnsi="宋体" w:cs="仿宋"/>
                                      <w:sz w:val="24"/>
                                      <w:szCs w:val="24"/>
                                    </w:rPr>
                                    <w:t>　　　        201</w:t>
                                  </w:r>
                                  <w:r>
                                    <w:rPr>
                                      <w:rFonts w:hint="eastAsia" w:ascii="宋体" w:hAnsi="宋体" w:cs="仿宋"/>
                                      <w:sz w:val="24"/>
                                      <w:szCs w:val="24"/>
                                      <w:lang w:val="en-US" w:eastAsia="zh-CN"/>
                                    </w:rPr>
                                    <w:t>9</w:t>
                                  </w:r>
                                  <w:r>
                                    <w:rPr>
                                      <w:rFonts w:hint="eastAsia" w:ascii="宋体" w:hAnsi="宋体" w:cs="仿宋"/>
                                      <w:sz w:val="24"/>
                                      <w:szCs w:val="24"/>
                                    </w:rPr>
                                    <w:t xml:space="preserve">年1月 </w:t>
                                  </w:r>
                                </w:p>
                              </w:txbxContent>
                            </wps:txbx>
                            <wps:bodyPr upright="1"/>
                          </wps:wsp>
                        </a:graphicData>
                      </a:graphic>
                    </wp:anchor>
                  </w:drawing>
                </mc:Choice>
                <mc:Fallback>
                  <w:pict>
                    <v:shape id="Text Box 5" o:spid="_x0000_s1026" o:spt="202" type="#_x0000_t202" style="position:absolute;left:0pt;margin-left:253.45pt;margin-top:100pt;height:126.6pt;width:199.35pt;z-index:251658240;mso-width-relative:page;mso-height-relative:page;" fillcolor="#FFFFFF" filled="t" stroked="t" coordsize="21600,21600" o:gfxdata="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kjvPZAAAACwEA&#10;AA8AAAAAAAAAAQAgAAAAIgAAAGRycy9kb3ducmV2LnhtbFBLAQIUABQAAAAIAIdO4kBUlmhz4AEA&#10;AOgDAAAOAAAAAAAAAAEAIAAAACgBAABkcnMvZTJvRG9jLnhtbFBLBQYAAAAABgAGAFkBAAB6BQAA&#10;AAA=&#10;">
                      <v:fill on="t" focussize="0,0"/>
                      <v:stroke color="#FFFFFF" joinstyle="miter"/>
                      <v:imagedata o:title=""/>
                      <o:lock v:ext="edit" aspectratio="f"/>
                      <v:textbox>
                        <w:txbxContent>
                          <w:p>
                            <w:pPr>
                              <w:spacing w:line="700" w:lineRule="exact"/>
                              <w:rPr>
                                <w:rFonts w:ascii="宋体" w:hAnsi="宋体" w:cs="仿宋"/>
                                <w:sz w:val="24"/>
                                <w:szCs w:val="24"/>
                              </w:rPr>
                            </w:pPr>
                            <w:r>
                              <w:rPr>
                                <w:rFonts w:hint="eastAsia" w:ascii="宋体" w:hAnsi="宋体" w:cs="仿宋"/>
                                <w:sz w:val="24"/>
                                <w:szCs w:val="24"/>
                              </w:rPr>
                              <w:t>法人（印章）　</w:t>
                            </w:r>
                          </w:p>
                          <w:p>
                            <w:pPr>
                              <w:spacing w:line="700" w:lineRule="exact"/>
                              <w:rPr>
                                <w:rFonts w:ascii="宋体" w:hAnsi="宋体" w:cs="仿宋"/>
                                <w:sz w:val="24"/>
                                <w:szCs w:val="24"/>
                              </w:rPr>
                            </w:pPr>
                            <w:r>
                              <w:rPr>
                                <w:rFonts w:hint="eastAsia" w:ascii="宋体" w:hAnsi="宋体" w:cs="仿宋"/>
                                <w:sz w:val="24"/>
                                <w:szCs w:val="24"/>
                              </w:rPr>
                              <w:t>法定代表人（印章）</w:t>
                            </w:r>
                          </w:p>
                          <w:p>
                            <w:pPr>
                              <w:spacing w:line="700" w:lineRule="exact"/>
                              <w:rPr>
                                <w:rFonts w:ascii="宋体" w:hAnsi="宋体" w:cs="仿宋"/>
                                <w:sz w:val="24"/>
                                <w:szCs w:val="24"/>
                              </w:rPr>
                            </w:pPr>
                            <w:r>
                              <w:rPr>
                                <w:rFonts w:hint="eastAsia" w:ascii="宋体" w:hAnsi="宋体" w:cs="仿宋"/>
                                <w:sz w:val="24"/>
                                <w:szCs w:val="24"/>
                              </w:rPr>
                              <w:t>　　　        201</w:t>
                            </w:r>
                            <w:r>
                              <w:rPr>
                                <w:rFonts w:hint="eastAsia" w:ascii="宋体" w:hAnsi="宋体" w:cs="仿宋"/>
                                <w:sz w:val="24"/>
                                <w:szCs w:val="24"/>
                                <w:lang w:val="en-US" w:eastAsia="zh-CN"/>
                              </w:rPr>
                              <w:t>9</w:t>
                            </w:r>
                            <w:r>
                              <w:rPr>
                                <w:rFonts w:hint="eastAsia" w:ascii="宋体" w:hAnsi="宋体" w:cs="仿宋"/>
                                <w:sz w:val="24"/>
                                <w:szCs w:val="24"/>
                              </w:rPr>
                              <w:t xml:space="preserve">年1月 </w:t>
                            </w:r>
                          </w:p>
                        </w:txbxContent>
                      </v:textbox>
                    </v:shape>
                  </w:pict>
                </mc:Fallback>
              </mc:AlternateContent>
            </w:r>
            <w:r>
              <w:rPr>
                <w:rFonts w:hint="eastAsia" w:ascii="宋体" w:hAnsi="宋体" w:eastAsia="宋体" w:cs="宋体"/>
                <w:sz w:val="24"/>
                <w:highlight w:val="none"/>
              </w:rPr>
              <w:t>招标人核准意见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762" w:type="dxa"/>
          </w:tcPr>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tc>
      </w:tr>
    </w:tbl>
    <w:p>
      <w:pPr>
        <w:spacing w:line="440" w:lineRule="exact"/>
        <w:rPr>
          <w:rFonts w:hint="eastAsia" w:ascii="宋体" w:hAnsi="宋体" w:eastAsia="宋体" w:cs="宋体"/>
          <w:b/>
          <w:bCs/>
          <w:color w:val="000000"/>
          <w:sz w:val="32"/>
          <w:szCs w:val="32"/>
          <w:highlight w:val="none"/>
        </w:rPr>
      </w:pPr>
    </w:p>
    <w:p>
      <w:pPr>
        <w:spacing w:line="440" w:lineRule="exact"/>
        <w:jc w:val="center"/>
        <w:rPr>
          <w:rFonts w:hint="eastAsia" w:ascii="宋体" w:hAnsi="宋体" w:eastAsia="宋体" w:cs="宋体"/>
          <w:b/>
          <w:bCs/>
          <w:color w:val="000000"/>
          <w:sz w:val="32"/>
          <w:szCs w:val="32"/>
          <w:highlight w:val="none"/>
        </w:rPr>
      </w:pPr>
    </w:p>
    <w:p>
      <w:pPr>
        <w:spacing w:line="440" w:lineRule="exact"/>
        <w:rPr>
          <w:rFonts w:hint="eastAsia" w:ascii="宋体" w:hAnsi="宋体" w:eastAsia="宋体" w:cs="宋体"/>
          <w:b/>
          <w:bCs/>
          <w:color w:val="000000"/>
          <w:sz w:val="32"/>
          <w:szCs w:val="32"/>
          <w:highlight w:val="none"/>
        </w:rPr>
      </w:pPr>
    </w:p>
    <w:p>
      <w:pPr>
        <w:spacing w:line="44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第一章  投标须知</w:t>
      </w:r>
    </w:p>
    <w:p>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前  附  表（一）</w:t>
      </w:r>
    </w:p>
    <w:tbl>
      <w:tblPr>
        <w:tblStyle w:val="15"/>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项号</w:t>
            </w:r>
          </w:p>
        </w:tc>
        <w:tc>
          <w:tcPr>
            <w:tcW w:w="9030"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6"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030" w:type="dxa"/>
          </w:tcPr>
          <w:p>
            <w:pPr>
              <w:tabs>
                <w:tab w:val="left" w:pos="3675"/>
              </w:tabs>
              <w:spacing w:line="520" w:lineRule="exact"/>
              <w:rPr>
                <w:rFonts w:hint="eastAsia" w:ascii="宋体" w:hAnsi="宋体" w:eastAsia="宋体" w:cs="宋体"/>
                <w:b/>
                <w:sz w:val="24"/>
                <w:highlight w:val="none"/>
              </w:rPr>
            </w:pPr>
            <w:r>
              <w:rPr>
                <w:rFonts w:hint="eastAsia" w:ascii="宋体" w:hAnsi="宋体" w:eastAsia="宋体" w:cs="宋体"/>
                <w:b/>
                <w:sz w:val="24"/>
                <w:highlight w:val="none"/>
              </w:rPr>
              <w:t>工 程 综 合 说 明</w:t>
            </w:r>
          </w:p>
          <w:p>
            <w:pPr>
              <w:spacing w:line="520" w:lineRule="exact"/>
              <w:rPr>
                <w:rFonts w:hint="eastAsia" w:ascii="宋体" w:hAnsi="宋体" w:eastAsia="宋体" w:cs="宋体"/>
                <w:b/>
                <w:sz w:val="24"/>
                <w:highlight w:val="none"/>
                <w:u w:val="single"/>
              </w:rPr>
            </w:pPr>
            <w:r>
              <w:rPr>
                <w:rFonts w:hint="eastAsia" w:ascii="宋体" w:hAnsi="宋体" w:eastAsia="宋体" w:cs="宋体"/>
                <w:sz w:val="24"/>
                <w:highlight w:val="none"/>
              </w:rPr>
              <w:t>工程名称：</w:t>
            </w:r>
            <w:r>
              <w:rPr>
                <w:rFonts w:hint="eastAsia" w:ascii="宋体" w:hAnsi="宋体" w:eastAsia="宋体" w:cs="宋体"/>
                <w:bCs/>
                <w:color w:val="333333"/>
                <w:sz w:val="24"/>
                <w:szCs w:val="24"/>
                <w:highlight w:val="none"/>
                <w:shd w:val="clear" w:color="auto" w:fill="FFFFFF"/>
                <w:lang w:eastAsia="zh-CN"/>
              </w:rPr>
              <w:t>江苏省徐州市中等专业学校养老学院电梯配套工程</w:t>
            </w:r>
            <w:r>
              <w:rPr>
                <w:rFonts w:hint="eastAsia" w:ascii="宋体" w:hAnsi="宋体" w:eastAsia="宋体" w:cs="宋体"/>
                <w:bCs/>
                <w:color w:val="333333"/>
                <w:sz w:val="24"/>
                <w:szCs w:val="24"/>
                <w:highlight w:val="none"/>
                <w:shd w:val="clear" w:color="auto" w:fill="FFFFFF"/>
              </w:rPr>
              <w:t>；</w:t>
            </w:r>
          </w:p>
          <w:p>
            <w:pPr>
              <w:spacing w:line="520" w:lineRule="exact"/>
              <w:rPr>
                <w:rFonts w:hint="eastAsia" w:ascii="宋体" w:hAnsi="宋体" w:eastAsia="宋体" w:cs="宋体"/>
                <w:bCs/>
                <w:color w:val="333333"/>
                <w:sz w:val="24"/>
                <w:szCs w:val="24"/>
                <w:highlight w:val="none"/>
                <w:shd w:val="clear" w:color="auto" w:fill="FFFFFF"/>
              </w:rPr>
            </w:pPr>
            <w:r>
              <w:rPr>
                <w:rFonts w:hint="eastAsia" w:ascii="宋体" w:hAnsi="宋体" w:eastAsia="宋体" w:cs="宋体"/>
                <w:sz w:val="24"/>
                <w:highlight w:val="none"/>
              </w:rPr>
              <w:t>建设地点：</w:t>
            </w:r>
            <w:r>
              <w:rPr>
                <w:rFonts w:hint="eastAsia" w:ascii="宋体" w:hAnsi="宋体" w:eastAsia="宋体" w:cs="宋体"/>
                <w:bCs/>
                <w:color w:val="333333"/>
                <w:sz w:val="24"/>
                <w:szCs w:val="24"/>
                <w:highlight w:val="none"/>
                <w:shd w:val="clear" w:color="auto" w:fill="FFFFFF"/>
                <w:lang w:eastAsia="zh-CN"/>
              </w:rPr>
              <w:t>徐州市云龙区欣欣路东首1号</w:t>
            </w:r>
            <w:r>
              <w:rPr>
                <w:rFonts w:hint="eastAsia" w:ascii="宋体" w:hAnsi="宋体" w:eastAsia="宋体" w:cs="宋体"/>
                <w:bCs/>
                <w:sz w:val="24"/>
                <w:highlight w:val="none"/>
              </w:rPr>
              <w:t>；</w:t>
            </w:r>
          </w:p>
          <w:p>
            <w:pPr>
              <w:spacing w:line="520" w:lineRule="exact"/>
              <w:rPr>
                <w:rFonts w:hint="eastAsia" w:ascii="宋体" w:hAnsi="宋体" w:eastAsia="宋体" w:cs="宋体"/>
                <w:bCs/>
                <w:color w:val="333333"/>
                <w:sz w:val="24"/>
                <w:szCs w:val="24"/>
                <w:highlight w:val="none"/>
                <w:shd w:val="clear" w:color="auto" w:fill="FFFFFF"/>
              </w:rPr>
            </w:pPr>
            <w:r>
              <w:rPr>
                <w:rFonts w:hint="eastAsia" w:ascii="宋体" w:hAnsi="宋体" w:eastAsia="宋体" w:cs="宋体"/>
                <w:bCs/>
                <w:color w:val="333333"/>
                <w:sz w:val="24"/>
                <w:szCs w:val="24"/>
                <w:highlight w:val="none"/>
                <w:shd w:val="clear" w:color="auto" w:fill="FFFFFF"/>
              </w:rPr>
              <w:t>工程标段划分：一个标段；</w:t>
            </w:r>
          </w:p>
          <w:p>
            <w:pPr>
              <w:spacing w:line="520" w:lineRule="exact"/>
              <w:rPr>
                <w:rFonts w:hint="eastAsia" w:ascii="宋体" w:hAnsi="宋体" w:eastAsia="宋体" w:cs="宋体"/>
                <w:bCs/>
                <w:color w:val="333333"/>
                <w:sz w:val="24"/>
                <w:szCs w:val="24"/>
                <w:highlight w:val="none"/>
                <w:shd w:val="clear" w:color="auto" w:fill="FFFFFF"/>
              </w:rPr>
            </w:pPr>
            <w:r>
              <w:rPr>
                <w:rFonts w:hint="eastAsia" w:ascii="宋体" w:hAnsi="宋体" w:eastAsia="宋体" w:cs="宋体"/>
                <w:kern w:val="0"/>
                <w:sz w:val="24"/>
                <w:szCs w:val="24"/>
                <w:highlight w:val="none"/>
              </w:rPr>
              <w:t>合同估算价:约</w:t>
            </w:r>
            <w:r>
              <w:rPr>
                <w:rFonts w:hint="eastAsia" w:ascii="宋体" w:hAnsi="宋体" w:eastAsia="宋体" w:cs="宋体"/>
                <w:kern w:val="0"/>
                <w:sz w:val="24"/>
                <w:szCs w:val="24"/>
                <w:highlight w:val="none"/>
                <w:lang w:val="en-US" w:eastAsia="zh-CN"/>
              </w:rPr>
              <w:t>33</w:t>
            </w:r>
            <w:r>
              <w:rPr>
                <w:rFonts w:hint="eastAsia" w:ascii="宋体" w:hAnsi="宋体" w:eastAsia="宋体" w:cs="宋体"/>
                <w:kern w:val="0"/>
                <w:sz w:val="24"/>
                <w:szCs w:val="24"/>
                <w:highlight w:val="none"/>
              </w:rPr>
              <w:t>万元；</w:t>
            </w:r>
          </w:p>
          <w:p>
            <w:pPr>
              <w:spacing w:line="520" w:lineRule="exact"/>
              <w:jc w:val="left"/>
              <w:rPr>
                <w:rFonts w:hint="eastAsia" w:ascii="宋体" w:hAnsi="宋体" w:eastAsia="宋体" w:cs="宋体"/>
                <w:spacing w:val="24"/>
                <w:sz w:val="24"/>
                <w:highlight w:val="none"/>
              </w:rPr>
            </w:pPr>
            <w:r>
              <w:rPr>
                <w:rFonts w:hint="eastAsia" w:ascii="宋体" w:hAnsi="宋体" w:eastAsia="宋体" w:cs="宋体"/>
                <w:spacing w:val="24"/>
                <w:sz w:val="24"/>
                <w:highlight w:val="none"/>
              </w:rPr>
              <w:t>要求质量标准：合格；</w:t>
            </w:r>
          </w:p>
          <w:p>
            <w:pPr>
              <w:spacing w:line="520" w:lineRule="exact"/>
              <w:ind w:left="2160" w:hanging="2160" w:hangingChars="900"/>
              <w:rPr>
                <w:rFonts w:hint="eastAsia" w:ascii="宋体" w:hAnsi="宋体" w:eastAsia="宋体" w:cs="宋体"/>
                <w:sz w:val="24"/>
                <w:highlight w:val="none"/>
                <w:shd w:val="pct10" w:color="auto" w:fill="FFFFFF"/>
              </w:rPr>
            </w:pPr>
            <w:r>
              <w:rPr>
                <w:rFonts w:hint="eastAsia" w:ascii="宋体" w:hAnsi="宋体" w:eastAsia="宋体" w:cs="宋体"/>
                <w:sz w:val="24"/>
                <w:highlight w:val="none"/>
              </w:rPr>
              <w:t>要求工期</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rPr>
              <w:t>日</w:t>
            </w:r>
            <w:r>
              <w:rPr>
                <w:rFonts w:hint="eastAsia" w:ascii="宋体" w:hAnsi="宋体" w:eastAsia="宋体" w:cs="宋体"/>
                <w:sz w:val="24"/>
                <w:highlight w:val="none"/>
              </w:rPr>
              <w:t>历天；</w:t>
            </w:r>
          </w:p>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招标范围：</w:t>
            </w:r>
            <w:r>
              <w:rPr>
                <w:rFonts w:hint="eastAsia" w:ascii="宋体" w:hAnsi="宋体" w:eastAsia="宋体" w:cs="宋体"/>
                <w:bCs/>
                <w:color w:val="333333"/>
                <w:sz w:val="24"/>
                <w:szCs w:val="24"/>
                <w:highlight w:val="none"/>
                <w:shd w:val="clear" w:color="auto" w:fill="FFFFFF"/>
                <w:lang w:eastAsia="zh-CN"/>
              </w:rPr>
              <w:t>江苏省徐州市中等专业学校养老学院电梯配套工程</w:t>
            </w:r>
            <w:r>
              <w:rPr>
                <w:rFonts w:hint="eastAsia" w:ascii="宋体" w:hAnsi="宋体" w:eastAsia="宋体" w:cs="宋体"/>
                <w:bCs/>
                <w:color w:val="333333"/>
                <w:sz w:val="24"/>
                <w:szCs w:val="24"/>
                <w:highlight w:val="none"/>
                <w:shd w:val="clear" w:color="auto" w:fill="FFFFFF"/>
              </w:rPr>
              <w:t>，</w:t>
            </w:r>
            <w:r>
              <w:rPr>
                <w:rFonts w:hint="eastAsia" w:ascii="宋体" w:hAnsi="宋体" w:eastAsia="宋体" w:cs="宋体"/>
                <w:sz w:val="24"/>
                <w:highlight w:val="none"/>
              </w:rPr>
              <w:t>工程量清单所含施工图全部内容。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030" w:type="dxa"/>
            <w:vAlign w:val="center"/>
          </w:tcPr>
          <w:p>
            <w:pPr>
              <w:rPr>
                <w:rFonts w:hint="eastAsia" w:ascii="宋体" w:hAnsi="宋体" w:eastAsia="宋体" w:cs="宋体"/>
                <w:sz w:val="24"/>
                <w:highlight w:val="none"/>
                <w:lang w:eastAsia="zh-CN"/>
              </w:rPr>
            </w:pPr>
            <w:r>
              <w:rPr>
                <w:rFonts w:hint="eastAsia" w:ascii="宋体" w:hAnsi="宋体" w:eastAsia="宋体" w:cs="宋体"/>
                <w:sz w:val="24"/>
                <w:highlight w:val="none"/>
              </w:rPr>
              <w:t>资金来源及落实情况：</w:t>
            </w:r>
            <w:r>
              <w:rPr>
                <w:rFonts w:hint="eastAsia" w:ascii="宋体" w:hAnsi="宋体" w:cs="宋体"/>
                <w:sz w:val="24"/>
                <w:highlight w:val="none"/>
                <w:lang w:eastAsia="zh-CN"/>
              </w:rPr>
              <w:t>财政拨款</w:t>
            </w:r>
            <w:r>
              <w:rPr>
                <w:rFonts w:hint="eastAsia" w:ascii="宋体" w:hAnsi="宋体" w:eastAsia="宋体" w:cs="宋体"/>
                <w:sz w:val="24"/>
                <w:highlight w:val="none"/>
              </w:rPr>
              <w:t>，已落实</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030"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 提交投标文件截止期后45天（日历天）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030" w:type="dxa"/>
            <w:vAlign w:val="center"/>
          </w:tcPr>
          <w:p>
            <w:pPr>
              <w:ind w:left="2160" w:hanging="2160" w:hanging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递交投标文件方式：正本1份、副本2份，文档格式：文字DOC格式，单独的表格文件为XLS格式。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030" w:type="dxa"/>
            <w:vAlign w:val="center"/>
          </w:tcPr>
          <w:p>
            <w:pPr>
              <w:spacing w:line="320" w:lineRule="exact"/>
              <w:rPr>
                <w:rFonts w:hint="eastAsia" w:ascii="宋体" w:hAnsi="宋体" w:eastAsia="宋体" w:cs="宋体"/>
                <w:sz w:val="24"/>
                <w:szCs w:val="22"/>
                <w:highlight w:val="none"/>
              </w:rPr>
            </w:pPr>
            <w:r>
              <w:rPr>
                <w:rFonts w:hint="eastAsia" w:ascii="宋体" w:hAnsi="宋体" w:eastAsia="宋体" w:cs="宋体"/>
                <w:sz w:val="24"/>
                <w:szCs w:val="22"/>
                <w:highlight w:val="none"/>
              </w:rPr>
              <w:t>现场踏勘时间：自行勘查。</w:t>
            </w:r>
          </w:p>
          <w:p>
            <w:pPr>
              <w:spacing w:line="320" w:lineRule="exact"/>
              <w:rPr>
                <w:rFonts w:hint="eastAsia" w:ascii="宋体" w:hAnsi="宋体" w:eastAsia="宋体" w:cs="宋体"/>
                <w:b/>
                <w:bCs/>
                <w:sz w:val="24"/>
                <w:highlight w:val="none"/>
              </w:rPr>
            </w:pPr>
            <w:r>
              <w:rPr>
                <w:rFonts w:hint="eastAsia" w:ascii="宋体" w:hAnsi="宋体" w:eastAsia="宋体" w:cs="宋体"/>
                <w:b/>
                <w:bCs/>
                <w:sz w:val="24"/>
                <w:highlight w:val="none"/>
              </w:rPr>
              <w:t>提交答疑时间：</w:t>
            </w:r>
            <w:r>
              <w:rPr>
                <w:rFonts w:hint="eastAsia" w:ascii="宋体" w:hAnsi="宋体" w:eastAsia="宋体" w:cs="宋体"/>
                <w:b/>
                <w:sz w:val="24"/>
                <w:highlight w:val="none"/>
              </w:rPr>
              <w:t>201</w:t>
            </w:r>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年</w:t>
            </w:r>
            <w:r>
              <w:rPr>
                <w:rFonts w:hint="eastAsia" w:ascii="宋体" w:hAnsi="宋体" w:eastAsia="宋体" w:cs="宋体"/>
                <w:b/>
                <w:sz w:val="24"/>
                <w:highlight w:val="none"/>
                <w:lang w:val="en-US" w:eastAsia="zh-CN"/>
              </w:rPr>
              <w:t>1</w:t>
            </w:r>
            <w:r>
              <w:rPr>
                <w:rFonts w:hint="eastAsia" w:ascii="宋体" w:hAnsi="宋体" w:eastAsia="宋体" w:cs="宋体"/>
                <w:b/>
                <w:bCs/>
                <w:sz w:val="24"/>
                <w:highlight w:val="none"/>
              </w:rPr>
              <w:t>月</w:t>
            </w:r>
            <w:r>
              <w:rPr>
                <w:rFonts w:hint="eastAsia" w:ascii="宋体" w:hAnsi="宋体" w:cs="宋体"/>
                <w:b/>
                <w:bCs/>
                <w:sz w:val="24"/>
                <w:highlight w:val="none"/>
                <w:lang w:val="en-US" w:eastAsia="zh-CN"/>
              </w:rPr>
              <w:t>28</w:t>
            </w:r>
            <w:r>
              <w:rPr>
                <w:rFonts w:hint="eastAsia" w:ascii="宋体" w:hAnsi="宋体" w:eastAsia="宋体" w:cs="宋体"/>
                <w:b/>
                <w:bCs/>
                <w:sz w:val="24"/>
                <w:highlight w:val="none"/>
              </w:rPr>
              <w:t>日 16时 00 分前</w:t>
            </w:r>
          </w:p>
          <w:p>
            <w:pPr>
              <w:pStyle w:val="2"/>
              <w:rPr>
                <w:rFonts w:hint="eastAsia" w:ascii="宋体" w:hAnsi="宋体" w:eastAsia="宋体" w:cs="宋体"/>
                <w:highlight w:val="none"/>
              </w:rPr>
            </w:pPr>
            <w:r>
              <w:rPr>
                <w:rFonts w:hint="eastAsia" w:ascii="宋体" w:hAnsi="宋体" w:eastAsia="宋体" w:cs="宋体"/>
                <w:b/>
                <w:bCs/>
                <w:sz w:val="24"/>
                <w:highlight w:val="none"/>
              </w:rPr>
              <w:t>回复答疑时间：</w:t>
            </w:r>
            <w:r>
              <w:rPr>
                <w:rFonts w:hint="eastAsia" w:ascii="宋体" w:hAnsi="宋体" w:eastAsia="宋体" w:cs="宋体"/>
                <w:b/>
                <w:kern w:val="2"/>
                <w:sz w:val="24"/>
                <w:szCs w:val="22"/>
                <w:highlight w:val="none"/>
              </w:rPr>
              <w:t>2</w:t>
            </w:r>
            <w:r>
              <w:rPr>
                <w:rFonts w:hint="eastAsia" w:ascii="宋体" w:hAnsi="宋体" w:eastAsia="宋体" w:cs="宋体"/>
                <w:b/>
                <w:kern w:val="2"/>
                <w:sz w:val="24"/>
                <w:szCs w:val="22"/>
                <w:highlight w:val="none"/>
                <w:lang w:val="en-US" w:eastAsia="zh-CN" w:bidi="ar-SA"/>
              </w:rPr>
              <w:t>019 年 1月</w:t>
            </w:r>
            <w:r>
              <w:rPr>
                <w:rFonts w:hint="eastAsia" w:ascii="宋体" w:hAnsi="宋体" w:cs="宋体"/>
                <w:b/>
                <w:kern w:val="2"/>
                <w:sz w:val="24"/>
                <w:szCs w:val="22"/>
                <w:highlight w:val="none"/>
                <w:lang w:val="en-US" w:eastAsia="zh-CN" w:bidi="ar-SA"/>
              </w:rPr>
              <w:t>29</w:t>
            </w:r>
            <w:r>
              <w:rPr>
                <w:rFonts w:hint="eastAsia" w:ascii="宋体" w:hAnsi="宋体" w:eastAsia="宋体" w:cs="宋体"/>
                <w:b/>
                <w:kern w:val="2"/>
                <w:sz w:val="24"/>
                <w:szCs w:val="22"/>
                <w:highlight w:val="none"/>
                <w:lang w:val="en-US" w:eastAsia="zh-CN" w:bidi="ar-SA"/>
              </w:rPr>
              <w:t>日 16 时 00 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9030" w:type="dxa"/>
            <w:vAlign w:val="center"/>
          </w:tcPr>
          <w:p>
            <w:pPr>
              <w:spacing w:line="320" w:lineRule="exact"/>
              <w:rPr>
                <w:rFonts w:hint="eastAsia" w:ascii="宋体" w:hAnsi="宋体" w:eastAsia="宋体" w:cs="宋体"/>
                <w:b/>
                <w:bCs/>
                <w:sz w:val="24"/>
                <w:highlight w:val="none"/>
              </w:rPr>
            </w:pPr>
            <w:r>
              <w:rPr>
                <w:rFonts w:hint="eastAsia" w:ascii="宋体" w:hAnsi="宋体" w:eastAsia="宋体" w:cs="宋体"/>
                <w:b/>
                <w:bCs/>
                <w:sz w:val="24"/>
                <w:highlight w:val="none"/>
              </w:rPr>
              <w:t>质疑方式：</w:t>
            </w:r>
            <w:r>
              <w:rPr>
                <w:rFonts w:hint="eastAsia" w:ascii="宋体" w:hAnsi="宋体" w:eastAsia="宋体" w:cs="宋体"/>
                <w:sz w:val="24"/>
                <w:highlight w:val="none"/>
              </w:rPr>
              <w:t>请将加盖公章的质疑文件扫描件及word格式质疑文件发送至招标代理机构邮箱（jsjx456@163.com）。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9030" w:type="dxa"/>
            <w:vAlign w:val="center"/>
          </w:tcPr>
          <w:p>
            <w:pPr>
              <w:spacing w:line="320" w:lineRule="exact"/>
              <w:rPr>
                <w:rFonts w:hint="eastAsia" w:ascii="宋体" w:hAnsi="宋体" w:eastAsia="宋体" w:cs="宋体"/>
                <w:b/>
                <w:bCs/>
                <w:sz w:val="24"/>
                <w:highlight w:val="none"/>
              </w:rPr>
            </w:pPr>
            <w:r>
              <w:rPr>
                <w:rFonts w:hint="eastAsia" w:ascii="宋体" w:hAnsi="宋体" w:eastAsia="宋体" w:cs="宋体"/>
                <w:sz w:val="24"/>
                <w:highlight w:val="none"/>
              </w:rPr>
              <w:t>质疑回复方式：招标人将对投标人所提出问题的澄清,以邮件方式发至投标人邮箱，投标人从邮箱中予以确认。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843"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9030"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提交投标文件截止时间均为</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u w:val="single"/>
              </w:rPr>
              <w:t>201</w:t>
            </w:r>
            <w:r>
              <w:rPr>
                <w:rFonts w:hint="eastAsia" w:ascii="宋体" w:hAnsi="宋体" w:eastAsia="宋体" w:cs="宋体"/>
                <w:b/>
                <w:sz w:val="24"/>
                <w:highlight w:val="none"/>
                <w:u w:val="single"/>
                <w:lang w:val="en-US" w:eastAsia="zh-CN"/>
              </w:rPr>
              <w:t>9</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年</w:t>
            </w:r>
            <w:r>
              <w:rPr>
                <w:rFonts w:hint="eastAsia" w:ascii="宋体" w:hAnsi="宋体" w:eastAsia="宋体" w:cs="宋体"/>
                <w:b/>
                <w:sz w:val="24"/>
                <w:highlight w:val="none"/>
                <w:u w:val="single"/>
                <w:lang w:val="en-US" w:eastAsia="zh-CN"/>
              </w:rPr>
              <w:t>1</w:t>
            </w:r>
            <w:r>
              <w:rPr>
                <w:rFonts w:hint="eastAsia" w:ascii="宋体" w:hAnsi="宋体" w:eastAsia="宋体" w:cs="宋体"/>
                <w:b/>
                <w:sz w:val="24"/>
                <w:highlight w:val="none"/>
              </w:rPr>
              <w:t>月</w:t>
            </w:r>
            <w:r>
              <w:rPr>
                <w:rFonts w:hint="eastAsia" w:ascii="宋体" w:hAnsi="宋体" w:cs="宋体"/>
                <w:b/>
                <w:sz w:val="24"/>
                <w:highlight w:val="none"/>
                <w:u w:val="single"/>
                <w:lang w:val="en-US" w:eastAsia="zh-CN"/>
              </w:rPr>
              <w:t>31</w:t>
            </w:r>
            <w:r>
              <w:rPr>
                <w:rFonts w:hint="eastAsia" w:ascii="宋体" w:hAnsi="宋体" w:cs="宋体"/>
                <w:b/>
                <w:sz w:val="24"/>
                <w:highlight w:val="none"/>
                <w:u w:val="none"/>
                <w:lang w:val="en-US" w:eastAsia="zh-CN"/>
              </w:rPr>
              <w:t>日</w:t>
            </w:r>
            <w:r>
              <w:rPr>
                <w:rFonts w:hint="eastAsia" w:ascii="宋体" w:hAnsi="宋体" w:cs="宋体"/>
                <w:b/>
                <w:sz w:val="24"/>
                <w:highlight w:val="none"/>
                <w:u w:val="single"/>
                <w:lang w:val="en-US" w:eastAsia="zh-CN"/>
              </w:rPr>
              <w:t>14</w:t>
            </w:r>
            <w:r>
              <w:rPr>
                <w:rFonts w:hint="eastAsia" w:ascii="宋体" w:hAnsi="宋体" w:eastAsia="宋体" w:cs="宋体"/>
                <w:b/>
                <w:sz w:val="24"/>
                <w:highlight w:val="none"/>
              </w:rPr>
              <w:t>时</w:t>
            </w:r>
            <w:r>
              <w:rPr>
                <w:rFonts w:hint="eastAsia" w:ascii="宋体" w:hAnsi="宋体" w:eastAsia="宋体" w:cs="宋体"/>
                <w:b/>
                <w:sz w:val="24"/>
                <w:highlight w:val="none"/>
                <w:u w:val="single"/>
                <w:lang w:val="en-US" w:eastAsia="zh-CN"/>
              </w:rPr>
              <w:t>30</w:t>
            </w:r>
            <w:r>
              <w:rPr>
                <w:rFonts w:hint="eastAsia" w:ascii="宋体" w:hAnsi="宋体" w:eastAsia="宋体" w:cs="宋体"/>
                <w:b/>
                <w:sz w:val="24"/>
                <w:highlight w:val="none"/>
              </w:rPr>
              <w:t>分</w:t>
            </w:r>
          </w:p>
          <w:p>
            <w:pPr>
              <w:rPr>
                <w:rFonts w:hint="eastAsia" w:ascii="宋体" w:hAnsi="宋体" w:eastAsia="宋体" w:cs="宋体"/>
                <w:sz w:val="24"/>
                <w:highlight w:val="none"/>
              </w:rPr>
            </w:pPr>
            <w:r>
              <w:rPr>
                <w:rFonts w:hint="eastAsia" w:ascii="宋体" w:hAnsi="宋体" w:eastAsia="宋体" w:cs="宋体"/>
                <w:sz w:val="24"/>
                <w:highlight w:val="none"/>
              </w:rPr>
              <w:t>开标时间均为提交投标文件截止时间的同一时间公开进行。　</w:t>
            </w:r>
          </w:p>
          <w:p>
            <w:pPr>
              <w:rPr>
                <w:rFonts w:hint="eastAsia" w:ascii="宋体" w:hAnsi="宋体" w:eastAsia="宋体" w:cs="宋体"/>
                <w:sz w:val="24"/>
                <w:highlight w:val="none"/>
              </w:rPr>
            </w:pPr>
            <w:r>
              <w:rPr>
                <w:rFonts w:hint="eastAsia" w:ascii="宋体" w:hAnsi="宋体" w:eastAsia="宋体" w:cs="宋体"/>
                <w:sz w:val="24"/>
                <w:highlight w:val="none"/>
              </w:rPr>
              <w:t xml:space="preserve">收标书、开标地点：徐州市云龙区郭庄路康馨园二期门面房B27d1-405室    </w:t>
            </w:r>
          </w:p>
          <w:p>
            <w:pPr>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江苏建协工程咨询有限公司会议室。</w:t>
            </w:r>
          </w:p>
        </w:tc>
      </w:tr>
    </w:tbl>
    <w:p>
      <w:pPr>
        <w:spacing w:line="440" w:lineRule="exact"/>
        <w:rPr>
          <w:rFonts w:hint="eastAsia" w:ascii="宋体" w:hAnsi="宋体" w:eastAsia="宋体" w:cs="宋体"/>
          <w:sz w:val="24"/>
          <w:highlight w:val="none"/>
        </w:rPr>
      </w:pPr>
    </w:p>
    <w:p>
      <w:pPr>
        <w:spacing w:line="440" w:lineRule="exact"/>
        <w:jc w:val="center"/>
        <w:rPr>
          <w:rFonts w:hint="eastAsia" w:ascii="宋体" w:hAnsi="宋体" w:eastAsia="宋体" w:cs="宋体"/>
          <w:sz w:val="24"/>
          <w:highlight w:val="none"/>
        </w:rPr>
      </w:pPr>
    </w:p>
    <w:p>
      <w:pPr>
        <w:spacing w:line="440" w:lineRule="exact"/>
        <w:jc w:val="both"/>
        <w:rPr>
          <w:rFonts w:hint="eastAsia" w:ascii="宋体" w:hAnsi="宋体" w:eastAsia="宋体" w:cs="宋体"/>
          <w:sz w:val="24"/>
          <w:highlight w:val="none"/>
        </w:rPr>
      </w:pPr>
    </w:p>
    <w:p>
      <w:pPr>
        <w:pStyle w:val="2"/>
        <w:rPr>
          <w:rFonts w:hint="eastAsia" w:ascii="宋体" w:hAnsi="宋体" w:eastAsia="宋体" w:cs="宋体"/>
          <w:highlight w:val="none"/>
        </w:rPr>
      </w:pPr>
    </w:p>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前  附  表（二）</w:t>
      </w:r>
    </w:p>
    <w:tbl>
      <w:tblPr>
        <w:tblStyle w:val="15"/>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843" w:type="dxa"/>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项号</w:t>
            </w:r>
          </w:p>
        </w:tc>
        <w:tc>
          <w:tcPr>
            <w:tcW w:w="9030" w:type="dxa"/>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7" w:hRule="atLeast"/>
        </w:trPr>
        <w:tc>
          <w:tcPr>
            <w:tcW w:w="843"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9030" w:type="dxa"/>
          </w:tcPr>
          <w:p>
            <w:pPr>
              <w:spacing w:line="320" w:lineRule="exact"/>
              <w:rPr>
                <w:rFonts w:hint="eastAsia" w:ascii="宋体" w:hAnsi="宋体" w:eastAsia="宋体" w:cs="宋体"/>
                <w:b/>
                <w:sz w:val="24"/>
                <w:szCs w:val="24"/>
                <w:highlight w:val="none"/>
              </w:rPr>
            </w:pPr>
          </w:p>
          <w:p>
            <w:pPr>
              <w:spacing w:line="3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注意：以下招标文件中加黑体的字为投标重要信息,请仔细阅读！</w:t>
            </w:r>
          </w:p>
          <w:p>
            <w:pPr>
              <w:spacing w:line="32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sz w:val="24"/>
                <w:szCs w:val="24"/>
                <w:highlight w:val="none"/>
              </w:rPr>
              <w:t>投标人在本工程开标会议上应出示以下有效证件的原件或复印件加盖公司鲜章，否则视为自动弃权：</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1、法定代表人参加会议时，需出示法定代表人证书或其身份证；如有授权时需出示授权委托书</w:t>
            </w:r>
            <w:r>
              <w:rPr>
                <w:rFonts w:hint="eastAsia" w:ascii="宋体" w:hAnsi="宋体" w:eastAsia="宋体" w:cs="宋体"/>
                <w:b/>
                <w:sz w:val="24"/>
                <w:szCs w:val="24"/>
                <w:highlight w:val="none"/>
              </w:rPr>
              <w:t>原件</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同时出示受委托代理人身份证</w:t>
            </w:r>
            <w:r>
              <w:rPr>
                <w:rFonts w:hint="eastAsia" w:ascii="宋体" w:hAnsi="宋体" w:eastAsia="宋体" w:cs="宋体"/>
                <w:sz w:val="24"/>
                <w:szCs w:val="24"/>
                <w:highlight w:val="none"/>
              </w:rPr>
              <w:t>；</w:t>
            </w:r>
          </w:p>
          <w:p>
            <w:pPr>
              <w:pStyle w:val="2"/>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企业法人</w:t>
            </w:r>
            <w:r>
              <w:rPr>
                <w:rFonts w:hint="eastAsia" w:ascii="宋体" w:hAnsi="宋体" w:eastAsia="宋体" w:cs="宋体"/>
                <w:sz w:val="24"/>
                <w:szCs w:val="24"/>
                <w:highlight w:val="none"/>
              </w:rPr>
              <w:t>营业执照（有效期内）；</w:t>
            </w:r>
          </w:p>
          <w:p>
            <w:pPr>
              <w:pStyle w:val="2"/>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3、资质证书。</w:t>
            </w:r>
          </w:p>
          <w:p>
            <w:pPr>
              <w:autoSpaceDE w:val="0"/>
              <w:autoSpaceDN w:val="0"/>
              <w:adjustRightInd w:val="0"/>
              <w:spacing w:line="3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二、本工程无效标书判定：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1、投标文件中的投标函未加盖投标人的公章；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2、投标文件中的投标函未加盖企业法定代表人（或企业法定代表人委托代理人）印章（或签字）的；</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3、如投标函加盖企业法定代表人委托代理人印章（或签字）的，企业法定代表人委托代理人没有合法、有效的委托书（原件）的；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4、投标人资格条件不符合国家有关规定或招标文件要求的；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5、投标人名称或组织结构与报名时不一致的；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6、投标报价低于成本或者高于招标文件设定的招标控制价的；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7、同一投标人提交两个及以上不同的投标文件或者投标报价，但招标文件要求提交备选投标的除外；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8、与招标文件规定的暂估价、暂列金额及甲供材料价格不一致的；</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9、与招标文件明确列出的不可竞争费用项目或费率或计算基础不一致的；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10、与招标文件提供的清单中的项目编码、项目名称、项目特征、计量单位、工程量不一致的；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11、未按招标文件要求提供投标保证金的；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12、投标文件载明的招标项目完成期限超过招标文件规定的期限的；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13、明显不符合技术规范、技术标准的要求的；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14、投标文件载明的货物包装方式、检验标准和方法等不符合招标文件的要求的；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15、投标文件提出了不能满足招标文件要求或招标人不能接受的工程验收、计量、价款结算和支付办法的；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16、不同投标人的投标文件以及投标文件制作过程出现了评标委员会认为不应当雷同的情况的；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17、以他人的名义投标、串通投标、以行贿手段谋取中标或者以其他弄虚作假方式投标的；</w:t>
            </w:r>
          </w:p>
          <w:p>
            <w:pPr>
              <w:spacing w:line="320" w:lineRule="exact"/>
              <w:rPr>
                <w:rFonts w:hint="eastAsia" w:ascii="宋体" w:hAnsi="宋体" w:eastAsia="宋体" w:cs="宋体"/>
                <w:sz w:val="24"/>
                <w:szCs w:val="24"/>
                <w:highlight w:val="none"/>
              </w:rPr>
            </w:pPr>
          </w:p>
        </w:tc>
      </w:tr>
    </w:tbl>
    <w:p>
      <w:pPr>
        <w:spacing w:line="440" w:lineRule="exact"/>
        <w:jc w:val="center"/>
        <w:rPr>
          <w:rFonts w:hint="eastAsia" w:ascii="宋体" w:hAnsi="宋体" w:eastAsia="宋体" w:cs="宋体"/>
          <w:b/>
          <w:bCs/>
          <w:color w:val="000000"/>
          <w:sz w:val="24"/>
          <w:szCs w:val="24"/>
          <w:highlight w:val="none"/>
        </w:rPr>
      </w:pPr>
    </w:p>
    <w:p>
      <w:pPr>
        <w:spacing w:line="440" w:lineRule="exact"/>
        <w:jc w:val="center"/>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highlight w:val="none"/>
        </w:rPr>
      </w:pPr>
    </w:p>
    <w:p>
      <w:pPr>
        <w:numPr>
          <w:ilvl w:val="0"/>
          <w:numId w:val="2"/>
        </w:numPr>
        <w:spacing w:line="44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总      则</w:t>
      </w:r>
    </w:p>
    <w:p>
      <w:p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1、工程概况</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w:t>
      </w:r>
      <w:r>
        <w:rPr>
          <w:rFonts w:hint="eastAsia" w:ascii="宋体" w:hAnsi="宋体" w:eastAsia="宋体" w:cs="宋体"/>
          <w:b/>
          <w:sz w:val="24"/>
          <w:szCs w:val="24"/>
          <w:highlight w:val="none"/>
          <w:u w:val="single"/>
        </w:rPr>
        <w:t>江苏建协工程咨询有限公司</w:t>
      </w:r>
      <w:r>
        <w:rPr>
          <w:rFonts w:hint="eastAsia" w:ascii="宋体" w:hAnsi="宋体" w:eastAsia="宋体" w:cs="宋体"/>
          <w:sz w:val="24"/>
          <w:szCs w:val="24"/>
          <w:highlight w:val="none"/>
        </w:rPr>
        <w:t>（代理公司全称）受</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u w:val="single"/>
          <w:lang w:eastAsia="zh-CN"/>
        </w:rPr>
        <w:t>江苏省徐州市中等专业学校</w:t>
      </w:r>
      <w:r>
        <w:rPr>
          <w:rFonts w:hint="eastAsia" w:ascii="宋体" w:hAnsi="宋体" w:eastAsia="宋体" w:cs="宋体"/>
          <w:sz w:val="24"/>
          <w:szCs w:val="24"/>
          <w:highlight w:val="none"/>
        </w:rPr>
        <w:t>(招标人全称)的委托，对</w:t>
      </w:r>
      <w:r>
        <w:rPr>
          <w:rFonts w:hint="eastAsia" w:ascii="宋体" w:hAnsi="宋体" w:eastAsia="宋体" w:cs="宋体"/>
          <w:b/>
          <w:sz w:val="24"/>
          <w:szCs w:val="24"/>
          <w:highlight w:val="none"/>
          <w:u w:val="single"/>
          <w:lang w:eastAsia="zh-CN"/>
        </w:rPr>
        <w:t>江苏省徐州市中等专业学校养老学院电梯配套工程</w:t>
      </w:r>
      <w:r>
        <w:rPr>
          <w:rFonts w:hint="eastAsia" w:ascii="宋体" w:hAnsi="宋体" w:eastAsia="宋体" w:cs="宋体"/>
          <w:sz w:val="24"/>
          <w:szCs w:val="24"/>
          <w:highlight w:val="none"/>
        </w:rPr>
        <w:t>（工程名称）进行</w:t>
      </w:r>
      <w:r>
        <w:rPr>
          <w:rFonts w:hint="eastAsia" w:ascii="宋体" w:hAnsi="宋体" w:eastAsia="宋体" w:cs="宋体"/>
          <w:sz w:val="24"/>
          <w:szCs w:val="24"/>
          <w:highlight w:val="none"/>
          <w:u w:val="single"/>
          <w:lang w:eastAsia="zh-CN"/>
        </w:rPr>
        <w:t>邀请</w:t>
      </w:r>
      <w:r>
        <w:rPr>
          <w:rFonts w:hint="eastAsia" w:ascii="宋体" w:hAnsi="宋体" w:eastAsia="宋体" w:cs="宋体"/>
          <w:sz w:val="24"/>
          <w:szCs w:val="24"/>
          <w:highlight w:val="none"/>
        </w:rPr>
        <w:t>招标，欢迎合格的投标人参加投标。</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1.2本工程具体概况：</w:t>
      </w:r>
      <w:r>
        <w:rPr>
          <w:rFonts w:hint="eastAsia" w:ascii="宋体" w:hAnsi="宋体" w:eastAsia="宋体" w:cs="宋体"/>
          <w:color w:val="000000"/>
          <w:sz w:val="24"/>
          <w:szCs w:val="24"/>
          <w:highlight w:val="none"/>
          <w:u w:val="single"/>
        </w:rPr>
        <w:t xml:space="preserve">  详见前附表。</w:t>
      </w:r>
    </w:p>
    <w:p>
      <w:pPr>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注意：以下文件中招标人是指招标人或其委托的代理机构。</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rPr>
        <w:t>2、资金来源</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招标人的资金已经通过前附表所述的方式获得，并用于本工程合同项下的各项支付。</w:t>
      </w:r>
    </w:p>
    <w:p>
      <w:pPr>
        <w:numPr>
          <w:ilvl w:val="0"/>
          <w:numId w:val="3"/>
        </w:num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投标人资格审查条件</w:t>
      </w:r>
    </w:p>
    <w:p>
      <w:pPr>
        <w:pStyle w:val="8"/>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履行本施工合同的目的，参加投标的施工企业（以下称“投标人”）至少须满足工程所需的资质等级及各项资料，包括投标人应提供令招标人满意的资格文件，以证明其符合投标合格条件和具有履行合同的能力。投标人在投标报名时应提交下列资料原件或复印件加盖公司鲜章：</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3.1企业法人营业执照（有效期内）；</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3.2建筑工程施工总承包叁级（含）以上资质；</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3.3拟选派注册建造师必须具备建筑工程专业贰级（含）以上资质；</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3.4企业安全生产许可证；</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3.5注册建造师安全资格证书（B证）</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单位授权委托书及经办人二代身份证</w:t>
      </w:r>
      <w:r>
        <w:rPr>
          <w:rFonts w:hint="eastAsia" w:ascii="宋体" w:hAnsi="宋体" w:cs="宋体"/>
          <w:color w:val="000000"/>
          <w:sz w:val="24"/>
          <w:szCs w:val="24"/>
          <w:highlight w:val="none"/>
          <w:lang w:eastAsia="zh-CN"/>
        </w:rPr>
        <w:t>原件</w:t>
      </w:r>
      <w:r>
        <w:rPr>
          <w:rFonts w:hint="eastAsia" w:ascii="宋体" w:hAnsi="宋体" w:eastAsia="宋体" w:cs="宋体"/>
          <w:color w:val="00000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本工程不接受联合体投标。</w:t>
      </w:r>
    </w:p>
    <w:p>
      <w:pPr>
        <w:spacing w:line="440" w:lineRule="exact"/>
        <w:ind w:firstLine="482" w:firstLineChars="20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4、备选标</w:t>
      </w:r>
    </w:p>
    <w:p>
      <w:pPr>
        <w:spacing w:line="440" w:lineRule="exact"/>
        <w:ind w:firstLine="436" w:firstLineChars="1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本工程招标人不要求投标人提供备选标。</w:t>
      </w:r>
    </w:p>
    <w:p>
      <w:p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5、投标费用、招标代理费用</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5.1投标人应承担其编制及递交投标文件所涉及的一切费用。无论投标结果如何，招标人对此费用概不负责。</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rPr>
        <w:t>5.2本工程招标代理费收</w:t>
      </w:r>
      <w:r>
        <w:rPr>
          <w:rFonts w:hint="eastAsia" w:ascii="宋体" w:hAnsi="宋体" w:eastAsia="宋体" w:cs="宋体"/>
          <w:sz w:val="24"/>
          <w:szCs w:val="24"/>
          <w:highlight w:val="none"/>
        </w:rPr>
        <w:t>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本工程招标代理费</w:t>
      </w:r>
      <w:r>
        <w:rPr>
          <w:rFonts w:hint="eastAsia" w:ascii="宋体" w:hAnsi="宋体" w:eastAsia="宋体" w:cs="宋体"/>
          <w:color w:val="auto"/>
          <w:sz w:val="24"/>
          <w:szCs w:val="24"/>
          <w:highlight w:val="none"/>
          <w:u w:val="single"/>
          <w:lang w:eastAsia="zh-CN"/>
        </w:rPr>
        <w:t>肆</w:t>
      </w:r>
      <w:r>
        <w:rPr>
          <w:rFonts w:hint="eastAsia" w:ascii="宋体" w:hAnsi="宋体" w:eastAsia="宋体" w:cs="宋体"/>
          <w:color w:val="auto"/>
          <w:sz w:val="24"/>
          <w:szCs w:val="24"/>
          <w:highlight w:val="none"/>
          <w:u w:val="single"/>
        </w:rPr>
        <w:t>仟元整</w:t>
      </w:r>
      <w:r>
        <w:rPr>
          <w:rFonts w:hint="eastAsia" w:ascii="宋体" w:hAnsi="宋体" w:eastAsia="宋体" w:cs="宋体"/>
          <w:color w:val="auto"/>
          <w:sz w:val="24"/>
          <w:highlight w:val="none"/>
          <w:u w:val="single"/>
        </w:rPr>
        <w:t>，</w:t>
      </w:r>
      <w:r>
        <w:rPr>
          <w:rFonts w:hint="eastAsia" w:ascii="宋体" w:hAnsi="宋体" w:eastAsia="宋体" w:cs="宋体"/>
          <w:color w:val="auto"/>
          <w:sz w:val="24"/>
          <w:szCs w:val="24"/>
          <w:highlight w:val="none"/>
          <w:u w:val="single"/>
        </w:rPr>
        <w:t xml:space="preserve">由中标人在领取中标通知书前一次性支付。 </w:t>
      </w:r>
    </w:p>
    <w:p>
      <w:pPr>
        <w:spacing w:line="44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6、现场踏勘</w:t>
      </w:r>
    </w:p>
    <w:p>
      <w:pPr>
        <w:pStyle w:val="11"/>
        <w:snapToGrid/>
        <w:spacing w:line="440" w:lineRule="exact"/>
        <w:ind w:left="0" w:leftChars="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建议投标人对工程现场和周围环境进行实地踏勘，以获取有关编制投标文件和签订工程施工合同所需的各项资料，投标人应承担现场踏勘的责任和风险，费用由投标人自己承担。</w:t>
      </w:r>
    </w:p>
    <w:p>
      <w:pPr>
        <w:spacing w:line="440" w:lineRule="exact"/>
        <w:ind w:firstLine="200"/>
        <w:jc w:val="left"/>
        <w:rPr>
          <w:rFonts w:hint="eastAsia" w:ascii="宋体" w:hAnsi="宋体" w:eastAsia="宋体" w:cs="宋体"/>
          <w:color w:val="000000"/>
          <w:sz w:val="24"/>
          <w:szCs w:val="24"/>
          <w:highlight w:val="none"/>
        </w:rPr>
      </w:pPr>
    </w:p>
    <w:p>
      <w:pPr>
        <w:numPr>
          <w:ilvl w:val="0"/>
          <w:numId w:val="2"/>
        </w:numPr>
        <w:spacing w:line="440" w:lineRule="exact"/>
        <w:ind w:left="0" w:firstLine="20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招标文件</w:t>
      </w:r>
    </w:p>
    <w:p>
      <w:pPr>
        <w:spacing w:line="440" w:lineRule="exact"/>
        <w:ind w:firstLine="441" w:firstLineChars="18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7、招标文件的组成</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7.1本工程的招标文件由下列文件及所有澄清、修改的文件包括招标文件中的补充资料和答疑纪要组成。</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招标文件包括下列内容：</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第一章 投标须知；</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第二章 投标文件格式；</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第三章 清单</w:t>
      </w:r>
      <w:r>
        <w:rPr>
          <w:rFonts w:hint="eastAsia" w:ascii="宋体" w:hAnsi="宋体" w:eastAsia="宋体" w:cs="宋体"/>
          <w:color w:val="000000"/>
          <w:sz w:val="24"/>
          <w:szCs w:val="24"/>
          <w:highlight w:val="none"/>
          <w:lang w:eastAsia="zh-CN"/>
        </w:rPr>
        <w:t>及报价表</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第四章 技术条款；</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7.2投标人应认真审阅招标文件中所有的投标须知、合同主要条款、技术规范、清单和图纸。如果投标人的投标文件不能符合招标文件的要求，责任由投标人自负。实质上不响应招标文件要求的投标文件将被拒绝。</w:t>
      </w:r>
    </w:p>
    <w:p>
      <w:p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8、招标文件的澄清</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投标人应仔细阅读和检查招标文件的全部内容，投标人如有疑问，应在投标人须知前附表规定的时间，通过邮箱（jsjx456@163.com）提交，要求招标人对招标文件予以澄清。</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投标人不在澄清期限内提出，招标人有权不予答复。</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招标文件的澄清将在投标人须知前附表规定时间前通过邮箱（jsjx456@163.com）发给所有投标人，但招标人不指明澄清问题的来源，招标人不再另行通知。</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9.3澄清文件按规定发出之时起，视为投标人已收到该澄清文件。投标人未及时通过邮箱查阅招标文件的澄清，或未按照澄清后的招标文件编制投标文件，由此造成的后果由投标人自行承担。</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投标人对招标人提供的招标文件所做出的推论、解释和结论，招标人概不负责。投标人由于对招标文件的任何推论和误解以及招标人对有关问题的口头解释所造成的后果，均由投标人自负。</w:t>
      </w:r>
    </w:p>
    <w:p>
      <w:p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9、招标文件的修改</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9.1招标人对已发出的招标文件进行必要的澄清或者修改的，应当在招标文件要求提交投标文件截止时间前，以电子邮件形式通知所有招标文件收受人。</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9.2招标人收到潜在投标人报送的有关要求答疑文件后，应进行归纳汇总，召集有关部门进行答疑，编制答疑纪要，并以书面形式在投标截止日期前对潜在投标人给予明确回复。</w:t>
      </w:r>
    </w:p>
    <w:p>
      <w:pPr>
        <w:spacing w:line="440" w:lineRule="exact"/>
        <w:jc w:val="center"/>
        <w:rPr>
          <w:rFonts w:hint="eastAsia" w:ascii="宋体" w:hAnsi="宋体" w:eastAsia="宋体" w:cs="宋体"/>
          <w:b/>
          <w:bCs/>
          <w:color w:val="000000"/>
          <w:sz w:val="28"/>
          <w:szCs w:val="28"/>
          <w:highlight w:val="none"/>
        </w:rPr>
      </w:pPr>
    </w:p>
    <w:p>
      <w:pPr>
        <w:spacing w:line="440" w:lineRule="exact"/>
        <w:jc w:val="center"/>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highlight w:val="none"/>
        </w:rPr>
        <w:t>三、投标报价</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10  投标报价内容</w:t>
      </w:r>
    </w:p>
    <w:p>
      <w:pPr>
        <w:pStyle w:val="8"/>
        <w:spacing w:line="440" w:lineRule="exact"/>
        <w:ind w:firstLine="420"/>
        <w:rPr>
          <w:rFonts w:hint="eastAsia" w:ascii="宋体" w:hAnsi="宋体" w:eastAsia="宋体" w:cs="宋体"/>
          <w:sz w:val="24"/>
          <w:highlight w:val="none"/>
        </w:rPr>
      </w:pPr>
      <w:r>
        <w:rPr>
          <w:rFonts w:hint="eastAsia" w:ascii="宋体" w:hAnsi="宋体" w:eastAsia="宋体" w:cs="宋体"/>
          <w:sz w:val="24"/>
          <w:highlight w:val="none"/>
        </w:rPr>
        <w:t>10.1投标报价应包括招标文件所确定的招标范围内工程量清单中所含施工图项目的全部内容，以及为完成上述内容所需的全部费用，其根据为投标人提交的已标价的工程量清单及附表。</w:t>
      </w:r>
    </w:p>
    <w:p>
      <w:pPr>
        <w:pStyle w:val="8"/>
        <w:spacing w:line="440" w:lineRule="exact"/>
        <w:ind w:firstLine="420"/>
        <w:rPr>
          <w:rFonts w:hint="eastAsia" w:ascii="宋体" w:hAnsi="宋体" w:eastAsia="宋体" w:cs="宋体"/>
          <w:sz w:val="24"/>
          <w:highlight w:val="none"/>
        </w:rPr>
      </w:pPr>
      <w:r>
        <w:rPr>
          <w:rFonts w:hint="eastAsia" w:ascii="宋体" w:hAnsi="宋体" w:eastAsia="宋体" w:cs="宋体"/>
          <w:sz w:val="24"/>
          <w:highlight w:val="none"/>
        </w:rPr>
        <w:t>10.2投标人应按招标人提供的工程量清单填报价格。填写的项目编码、项目名称、项目特征、计量单位、工程量必须与招标人提供的一致。</w:t>
      </w:r>
    </w:p>
    <w:p>
      <w:pPr>
        <w:pStyle w:val="8"/>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10.3实行工程量清单招标的工程建设项目，量的风险由发包人承担，价的风险在约定风险范围内的，由承包人承担，风险范围以外的按合同约定。</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10.4投标人应按招标人提供的工程量计算工程项目的单价和合价。工程量清单中的每一单项均需计算填写单价和合价，投标人没有填写单价和合价的项目将不予支付，认为此项费用已包括在工程量清单的其他单价和合价中。</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10.5 投标人在现场勘察时应充分了解周边原有建筑、设施，事先视察工地，取得所有有关资料及充分了解工程位置、邻近建筑物、工地情况、开挖的土质，通路、储存空间、起卸限制、及任何其它足以影响投标价之情况，投标人须按接收工地日的现况，接收工地及自费清理任何遗留在工地上之废物，以及施工过程中因工地特殊情况而引起二次搬运、上楼、安全防护等，包括甲供设备（材料）的采购与保管费和从地面指定堆放地点至安装位置的二次搬运、上楼、安全防护等，施工投标人在投标时应考虑这样因素，并在投标报价中予以考虑，招标人不接受投标人关于此类费用的任何诉讼或索赔。</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10.6 安全文明施工是投标人的责任，招标人不接受任何由于投标人施工而导致的扰民或民扰引起的诉讼或索赔。由于施工场地的环境特殊，投标人应在其投标时充分考虑因扰民与民扰而造成的工期影响与费用增加，在报价中予以考虑，招标人不接受任何由于投标人考虑不周为由而提出的任何索赔。</w:t>
      </w:r>
    </w:p>
    <w:p>
      <w:p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投标报价方式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本工</w:t>
      </w:r>
      <w:r>
        <w:rPr>
          <w:rFonts w:hint="eastAsia" w:ascii="宋体" w:hAnsi="宋体" w:eastAsia="宋体" w:cs="宋体"/>
          <w:sz w:val="24"/>
          <w:szCs w:val="24"/>
          <w:highlight w:val="none"/>
        </w:rPr>
        <w:t>程采用</w:t>
      </w:r>
      <w:r>
        <w:rPr>
          <w:rFonts w:hint="eastAsia" w:ascii="宋体" w:hAnsi="宋体" w:eastAsia="宋体" w:cs="宋体"/>
          <w:b/>
          <w:bCs/>
          <w:sz w:val="24"/>
          <w:szCs w:val="24"/>
          <w:highlight w:val="none"/>
          <w:u w:val="single"/>
        </w:rPr>
        <w:t>固定单价</w:t>
      </w:r>
      <w:r>
        <w:rPr>
          <w:rFonts w:hint="eastAsia" w:ascii="宋体" w:hAnsi="宋体" w:eastAsia="宋体" w:cs="宋体"/>
          <w:sz w:val="24"/>
          <w:szCs w:val="24"/>
          <w:highlight w:val="none"/>
        </w:rPr>
        <w:t>合同（</w:t>
      </w:r>
      <w:r>
        <w:rPr>
          <w:rFonts w:hint="eastAsia" w:ascii="宋体" w:hAnsi="宋体" w:eastAsia="宋体" w:cs="宋体"/>
          <w:sz w:val="24"/>
          <w:szCs w:val="24"/>
          <w:highlight w:val="none"/>
        </w:rPr>
        <w:t>除施工期间人工费变化，另有规定外）。投标人应充分考虑施工期间各类建材的市场风险，并计入总报价，投标人在计算报价时应考虑一定的风险系数。</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材料风险约定：</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w:t>
      </w:r>
      <w:r>
        <w:rPr>
          <w:rFonts w:hint="eastAsia" w:ascii="宋体" w:hAnsi="宋体" w:eastAsia="宋体" w:cs="宋体"/>
          <w:bCs/>
          <w:sz w:val="24"/>
          <w:highlight w:val="none"/>
        </w:rPr>
        <w:t>对于法律、法规、规章或有关政策出台导致工程税金、规费等发生变化的，应按照</w:t>
      </w:r>
      <w:r>
        <w:rPr>
          <w:rFonts w:hint="eastAsia" w:ascii="宋体" w:hAnsi="宋体" w:eastAsia="宋体" w:cs="宋体"/>
          <w:sz w:val="24"/>
          <w:highlight w:val="none"/>
        </w:rPr>
        <w:t>有关规定执行。</w:t>
      </w:r>
    </w:p>
    <w:p>
      <w:pPr>
        <w:spacing w:line="44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11.2.2本工程对材料风险约定如下：</w:t>
      </w:r>
      <w:r>
        <w:rPr>
          <w:rFonts w:hint="eastAsia" w:ascii="宋体" w:hAnsi="宋体" w:eastAsia="宋体" w:cs="宋体"/>
          <w:sz w:val="24"/>
          <w:highlight w:val="none"/>
          <w:u w:val="single"/>
        </w:rPr>
        <w:t>投标人应充分考虑施工期间各类建材的市场风险，充分考虑政策性关于人工、机械费用等方面调整，并计入总报价，所有人工、材料、机械费用单价结算时不做调整。</w:t>
      </w:r>
    </w:p>
    <w:p>
      <w:p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投标报价的计价方法</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工程项目采用工程量清单计价。投标人应根据招标人提供的图纸和工程量清单计算工程项目的单价、合价。工程量清单中每一个子目和单项均需计算填写单价、合价。若投标人没有填写单价、合价的项目招标人将不予支付，并认为此项费用已包括在工程量清单的其它单价、合价中。 </w:t>
      </w:r>
    </w:p>
    <w:p>
      <w:pPr>
        <w:tabs>
          <w:tab w:val="left" w:pos="0"/>
        </w:tabs>
        <w:spacing w:line="440" w:lineRule="exact"/>
        <w:ind w:right="420" w:right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13 工程价款调整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 采用工程量清单方式计价，竣工结算的工程量按发承包双方在合同中约定应予计量且实际完成的工程量确定，完成发包人要求的合同以外的零星工作或发生非承包人责任事件的工程量按现场签证确定。</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13.2本工程对于工程价款调整约定如下：</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经发包人及跟踪审计代表签证认可的按规定应由发包人承担费用的设计变更、签证的计价方法：</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工程量清单中已有的项目按投标书相应综合单价计算。</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漏项或设计变更引起新增工程量清单项目，其相应综合单价按国家标准《建设工程工程量清单计价规范》（GB50500-2013）及《江苏省建筑与装饰工程计价表》、《江苏省建设工程工程量清单计价项目指引》、《江苏省建设工程费用定额》（2014）、及《省住房城乡建设厅关于建筑业实施营改增后江苏省建设工程计价依据调整的通知》（苏建价[2016]154号）</w:t>
      </w:r>
      <w:r>
        <w:rPr>
          <w:rFonts w:hint="eastAsia" w:ascii="宋体" w:hAnsi="宋体" w:eastAsia="宋体" w:cs="宋体"/>
          <w:sz w:val="24"/>
          <w:highlight w:val="none"/>
        </w:rPr>
        <w:t>、</w:t>
      </w:r>
      <w:r>
        <w:rPr>
          <w:rFonts w:hint="eastAsia" w:ascii="宋体" w:hAnsi="宋体" w:eastAsia="宋体" w:cs="宋体"/>
          <w:sz w:val="24"/>
          <w:szCs w:val="24"/>
          <w:highlight w:val="none"/>
        </w:rPr>
        <w:t>省住房城乡建设厅关于建筑业增值税计价政策调整的通知（苏建函价【2018】298号）、</w:t>
      </w:r>
      <w:r>
        <w:rPr>
          <w:rFonts w:hint="eastAsia" w:ascii="宋体" w:hAnsi="宋体" w:cs="宋体"/>
          <w:sz w:val="24"/>
          <w:szCs w:val="24"/>
          <w:highlight w:val="none"/>
          <w:lang w:eastAsia="zh-CN"/>
        </w:rPr>
        <w:t>省住房城乡建设厅关于调整建设工程按质论价等费用计取方法的公告[2018]第24号</w:t>
      </w:r>
      <w:r>
        <w:rPr>
          <w:rFonts w:hint="eastAsia" w:ascii="宋体" w:hAnsi="宋体" w:eastAsia="宋体" w:cs="宋体"/>
          <w:sz w:val="24"/>
          <w:szCs w:val="24"/>
          <w:highlight w:val="none"/>
        </w:rPr>
        <w:t>有关文件规定及招标人提供的工程量清单，结合项目发生当期的《徐州工程造价信息》计算工程价款，按中标价与定额价相比的浮动比率同比率浮动计算（发包人认质认价的材料不参与下浮）。若《徐州工程造价信息》没有相关材料价格，双方共同进行市场调查确定价格或者由甲方供应，材料部分不再参加下浮。现行定额无相关子目的，双方协商不成时，招标人有权另行招标发包，中标人应全力配合，总承包管理费按照本合同规定支付。</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发生价格争议且协商不成时，双方一致同意提交市定额管理部门调解或司法仲裁。但无论如何，中标人不应以价格未谈妥为由作出阻碍、延滞施工进度的行为。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13.3因分部分项工程量清单漏项或非承包人原因的工程变更，造成施工组织设计或施工方案变更，引起措施项目发生变化时，措施项目费应按下列原则调整：“总价措施项目”中的措施费仍按投标时费率进行调整；“单价措施项目”中的措施费发生关联变化时，按2014年江苏省计价表及《省住房城乡建设厅关于建筑业实施营改增后江苏省建设工程计价依据调整的通知》（苏建价[2016]154号）</w:t>
      </w:r>
      <w:r>
        <w:rPr>
          <w:rFonts w:hint="eastAsia" w:ascii="宋体" w:hAnsi="宋体" w:eastAsia="宋体" w:cs="宋体"/>
          <w:sz w:val="24"/>
          <w:highlight w:val="none"/>
        </w:rPr>
        <w:t>、</w:t>
      </w:r>
      <w:r>
        <w:rPr>
          <w:rFonts w:hint="eastAsia" w:ascii="宋体" w:hAnsi="宋体" w:eastAsia="宋体" w:cs="宋体"/>
          <w:sz w:val="24"/>
          <w:szCs w:val="24"/>
          <w:highlight w:val="none"/>
        </w:rPr>
        <w:t>省住房城乡建设厅关于建筑业增值税计价政策调整的通知（苏建函价【2018】298号）、</w:t>
      </w:r>
      <w:r>
        <w:rPr>
          <w:rFonts w:hint="eastAsia" w:ascii="宋体" w:hAnsi="宋体" w:cs="宋体"/>
          <w:sz w:val="24"/>
          <w:szCs w:val="24"/>
          <w:highlight w:val="none"/>
          <w:lang w:eastAsia="zh-CN"/>
        </w:rPr>
        <w:t>省住房城乡建设厅关于调整建设工程按质论价等费用计取方法的公告[2018]第24号</w:t>
      </w:r>
      <w:r>
        <w:rPr>
          <w:rFonts w:hint="eastAsia" w:ascii="宋体" w:hAnsi="宋体" w:eastAsia="宋体" w:cs="宋体"/>
          <w:sz w:val="24"/>
          <w:szCs w:val="24"/>
          <w:highlight w:val="none"/>
        </w:rPr>
        <w:t>文件规定规定组价的措施项目按原组价方法调整，未按2014年江苏省计价表及《省住房城乡建设厅关于建筑业实施营改增后江苏省建设工程计价依据调整的通知》（苏建价[2016]154号）</w:t>
      </w:r>
      <w:r>
        <w:rPr>
          <w:rFonts w:hint="eastAsia" w:ascii="宋体" w:hAnsi="宋体" w:eastAsia="宋体" w:cs="宋体"/>
          <w:sz w:val="24"/>
          <w:highlight w:val="none"/>
        </w:rPr>
        <w:t>、</w:t>
      </w:r>
      <w:r>
        <w:rPr>
          <w:rFonts w:hint="eastAsia" w:ascii="宋体" w:hAnsi="宋体" w:eastAsia="宋体" w:cs="宋体"/>
          <w:sz w:val="24"/>
          <w:szCs w:val="24"/>
          <w:highlight w:val="none"/>
        </w:rPr>
        <w:t>省住房城乡建设厅关于建筑业增值税计价政策调整的通知（苏建函价【2018】298号）、</w:t>
      </w:r>
      <w:r>
        <w:rPr>
          <w:rFonts w:hint="eastAsia" w:ascii="宋体" w:hAnsi="宋体" w:cs="宋体"/>
          <w:sz w:val="24"/>
          <w:szCs w:val="24"/>
          <w:highlight w:val="none"/>
          <w:lang w:eastAsia="zh-CN"/>
        </w:rPr>
        <w:t>省住房城乡建设厅关于调整建设工程按质论价等费用计取方法的公告[2018]第24号</w:t>
      </w:r>
      <w:r>
        <w:rPr>
          <w:rFonts w:hint="eastAsia" w:ascii="宋体" w:hAnsi="宋体" w:eastAsia="宋体" w:cs="宋体"/>
          <w:sz w:val="24"/>
          <w:szCs w:val="24"/>
          <w:highlight w:val="none"/>
        </w:rPr>
        <w:t>文件规定组价的措施项目按投标时价格折算成费率调整；原措施费中没有的措施项目，由承包人根据措施项目变更情况，提出适当的措施费变更要求，经发包人确认后调整；合同有约定的按合同执行。</w:t>
      </w:r>
    </w:p>
    <w:p>
      <w:p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 报价编制依据及要求：</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工程执行现行国家标准《建设工程工程量清单计价规范》（GB50500-2013）及《江苏省建筑与装饰工程计价定额》(2014版)、《江苏省安装工程计价定额》(2014版)、《江苏省建设工程费用定额》（2014）、《省住房城乡建设厅关于建筑业实施营改增后江苏省建设工程计价依据调整的通知》（苏建价[2016]154号）、省住房城乡建设厅关于建筑业增值税计价政策调整的通知（苏建函价【2018】298号）、</w:t>
      </w:r>
      <w:r>
        <w:rPr>
          <w:rFonts w:hint="eastAsia" w:ascii="宋体" w:hAnsi="宋体" w:cs="宋体"/>
          <w:sz w:val="24"/>
          <w:highlight w:val="none"/>
          <w:lang w:eastAsia="zh-CN"/>
        </w:rPr>
        <w:t>省住房城乡建设厅关于调整建设工程按质论价等费用计取方法的公告[2018]第24号</w:t>
      </w:r>
      <w:r>
        <w:rPr>
          <w:rFonts w:hint="eastAsia" w:ascii="宋体" w:hAnsi="宋体" w:eastAsia="宋体" w:cs="宋体"/>
          <w:sz w:val="24"/>
          <w:highlight w:val="none"/>
        </w:rPr>
        <w:t>有关文件规定及招标人提供的工程量清单。</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sz w:val="24"/>
          <w:highlight w:val="none"/>
        </w:rPr>
        <w:t>14.1</w:t>
      </w:r>
      <w:r>
        <w:rPr>
          <w:rFonts w:hint="eastAsia" w:ascii="宋体" w:hAnsi="宋体" w:eastAsia="宋体" w:cs="宋体"/>
          <w:sz w:val="24"/>
          <w:szCs w:val="24"/>
          <w:highlight w:val="none"/>
        </w:rPr>
        <w:t>不可竞争费用：</w:t>
      </w:r>
      <w:r>
        <w:rPr>
          <w:rFonts w:hint="eastAsia" w:ascii="宋体" w:hAnsi="宋体" w:eastAsia="宋体" w:cs="宋体"/>
          <w:sz w:val="24"/>
          <w:szCs w:val="24"/>
          <w:highlight w:val="none"/>
          <w:u w:val="single"/>
        </w:rPr>
        <w:t>执行《江苏省建设工程费用定额》（2014）的各项要求，该项费用按《江苏省建设工程费用定额》（2014）、《省住房城乡建设厅关于建筑业实施营改增后江苏省建设工程计价依据调整的通知》（苏建价[2016]154号）、省住房城乡建设厅关于建筑业增值税计价政策调整的通知（苏建函价【2018】298号）、</w:t>
      </w:r>
      <w:r>
        <w:rPr>
          <w:rFonts w:hint="eastAsia" w:ascii="宋体" w:hAnsi="宋体" w:cs="宋体"/>
          <w:sz w:val="24"/>
          <w:szCs w:val="24"/>
          <w:highlight w:val="none"/>
          <w:u w:val="single"/>
          <w:lang w:eastAsia="zh-CN"/>
        </w:rPr>
        <w:t>省住房城乡建设厅关于调整建设工程按质论价等费用计取方法的公告[2018]第24号</w:t>
      </w:r>
      <w:r>
        <w:rPr>
          <w:rFonts w:hint="eastAsia" w:ascii="宋体" w:hAnsi="宋体" w:eastAsia="宋体" w:cs="宋体"/>
          <w:sz w:val="24"/>
          <w:szCs w:val="24"/>
          <w:highlight w:val="none"/>
          <w:u w:val="single"/>
        </w:rPr>
        <w:t>文件规定计算。（不可竞争费包括：安全文明施工措施费（基本费、省级标化增加费）、工地扬尘污染防治费、社会保障费、住房公积金、工程排污费和税金）。</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14.2、本工程的其他规定：</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14.2.1、投标人的材料价格根据市场行情自主报价。</w:t>
      </w:r>
    </w:p>
    <w:p>
      <w:pPr>
        <w:pStyle w:val="7"/>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14.2.2、招标控制价人工费调整执行苏建函价〔2018〕761号文件。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14.3建筑安装工程造价的组成：</w:t>
      </w:r>
    </w:p>
    <w:p>
      <w:pPr>
        <w:spacing w:line="440" w:lineRule="exact"/>
        <w:rPr>
          <w:rFonts w:hint="eastAsia" w:ascii="宋体" w:hAnsi="宋体" w:eastAsia="宋体" w:cs="宋体"/>
          <w:color w:val="000000"/>
          <w:sz w:val="24"/>
          <w:szCs w:val="24"/>
          <w:highlight w:val="none"/>
        </w:rPr>
      </w:pPr>
      <w:r>
        <w:rPr>
          <w:rFonts w:hint="eastAsia" w:ascii="宋体" w:hAnsi="宋体" w:eastAsia="宋体" w:cs="宋体"/>
          <w:sz w:val="24"/>
          <w:highlight w:val="none"/>
        </w:rPr>
        <w:t xml:space="preserve">    14.3.1分部分项工程费：</w:t>
      </w:r>
      <w:r>
        <w:rPr>
          <w:rFonts w:hint="eastAsia" w:ascii="宋体" w:hAnsi="宋体" w:eastAsia="宋体" w:cs="宋体"/>
          <w:sz w:val="24"/>
          <w:szCs w:val="24"/>
          <w:highlight w:val="none"/>
        </w:rPr>
        <w:t>现行国家标准《建设工程工程量清单计价规范》（GB50500-2013）及</w:t>
      </w:r>
      <w:r>
        <w:rPr>
          <w:rFonts w:hint="eastAsia" w:ascii="宋体" w:hAnsi="宋体" w:eastAsia="宋体" w:cs="宋体"/>
          <w:sz w:val="24"/>
          <w:highlight w:val="none"/>
        </w:rPr>
        <w:t>《江苏省建筑与装饰工程计价定额》、</w:t>
      </w:r>
      <w:r>
        <w:rPr>
          <w:rFonts w:hint="eastAsia" w:ascii="宋体" w:hAnsi="宋体" w:eastAsia="宋体" w:cs="宋体"/>
          <w:sz w:val="24"/>
          <w:szCs w:val="24"/>
          <w:highlight w:val="none"/>
        </w:rPr>
        <w:t>《</w:t>
      </w:r>
      <w:r>
        <w:rPr>
          <w:rFonts w:hint="eastAsia" w:ascii="宋体" w:hAnsi="宋体" w:eastAsia="宋体" w:cs="宋体"/>
          <w:sz w:val="24"/>
          <w:highlight w:val="none"/>
        </w:rPr>
        <w:t>江苏省安装工程计价定额</w:t>
      </w:r>
      <w:r>
        <w:rPr>
          <w:rFonts w:hint="eastAsia" w:ascii="宋体" w:hAnsi="宋体" w:eastAsia="宋体" w:cs="宋体"/>
          <w:sz w:val="24"/>
          <w:szCs w:val="24"/>
          <w:highlight w:val="none"/>
        </w:rPr>
        <w:t>》、《江苏省建设工程费用定额》（2014）</w:t>
      </w:r>
      <w:r>
        <w:rPr>
          <w:rFonts w:hint="eastAsia" w:ascii="宋体" w:hAnsi="宋体" w:eastAsia="宋体" w:cs="宋体"/>
          <w:sz w:val="24"/>
          <w:highlight w:val="none"/>
        </w:rPr>
        <w:t>《省住房城乡建设厅关于建筑业实施营改增后江苏省建设工程计价依据调整的通知》（苏建价[2016]154号）、省住房城乡建设厅关于建筑业增值税计价政策调整的通知（苏建函价【2018】298号）、</w:t>
      </w:r>
      <w:r>
        <w:rPr>
          <w:rFonts w:hint="eastAsia" w:ascii="宋体" w:hAnsi="宋体" w:cs="宋体"/>
          <w:sz w:val="24"/>
          <w:highlight w:val="none"/>
          <w:lang w:eastAsia="zh-CN"/>
        </w:rPr>
        <w:t>省住房城乡建设厅关于调整建设工程按质论价等费用计取方法的公告[2018]第24号</w:t>
      </w:r>
      <w:r>
        <w:rPr>
          <w:rFonts w:hint="eastAsia" w:ascii="宋体" w:hAnsi="宋体" w:eastAsia="宋体" w:cs="宋体"/>
          <w:sz w:val="24"/>
          <w:highlight w:val="none"/>
        </w:rPr>
        <w:t>文件及有关文件规定</w:t>
      </w:r>
      <w:r>
        <w:rPr>
          <w:rFonts w:hint="eastAsia" w:ascii="宋体" w:hAnsi="宋体" w:eastAsia="宋体" w:cs="宋体"/>
          <w:color w:val="000000"/>
          <w:sz w:val="24"/>
          <w:szCs w:val="24"/>
          <w:highlight w:val="none"/>
        </w:rPr>
        <w:t>。</w:t>
      </w:r>
    </w:p>
    <w:p>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14.3.2、措施项目费</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下述措施项目费中，除现场安全文明施工措施费和工地扬尘污染防治费外其它措施项目均由投标人自主报价，可以以工程量乘以综合单价计算，也可以以费率计算。</w:t>
      </w:r>
    </w:p>
    <w:p>
      <w:pPr>
        <w:spacing w:line="440" w:lineRule="exact"/>
        <w:ind w:left="36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14.3.2.1</w:t>
      </w:r>
      <w:r>
        <w:rPr>
          <w:rFonts w:hint="eastAsia" w:ascii="宋体" w:hAnsi="宋体" w:eastAsia="宋体" w:cs="宋体"/>
          <w:color w:val="auto"/>
          <w:sz w:val="24"/>
          <w:szCs w:val="24"/>
          <w:highlight w:val="none"/>
        </w:rPr>
        <w:t>.1 安全文明措施费基本费（</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）：按（分部分项工程费+单价措施项目费-除税工程设备费）×</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%计取；</w:t>
      </w:r>
    </w:p>
    <w:p>
      <w:pPr>
        <w:spacing w:line="44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14.3.2.2</w:t>
      </w:r>
      <w:r>
        <w:rPr>
          <w:rFonts w:hint="eastAsia" w:ascii="宋体" w:hAnsi="宋体" w:eastAsia="宋体" w:cs="宋体"/>
          <w:color w:val="auto"/>
          <w:sz w:val="24"/>
          <w:highlight w:val="none"/>
        </w:rPr>
        <w:t>工地扬尘污染防治费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）：按（分部分项工程费+单价措施项目费-除税工程设备费）×0.3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%计取；</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14.3.2.3夜间施工：招标控制价已计入，投标人根据实际情况自主报价，结算时不再调整；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14.3.2.4二次搬运：招标控制价已计入，投标人根据实际情况自主报价，结算时不再调整；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14.3.2.5冬雨季施工：招标控制价不计，投标人根据实际情况自主报价，结算时不再调整；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14.3.2.6大型机械设备进出场及安拆：招标控制价不计，投标人根据实际情况自主报价，结算时不再调整；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14.3.2.7施工排水：招标控制价不计，投标人根据实际情况自主报价，结算时不再调整。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14.3.2.8地上、地下设施，建筑物的临时保护设施：招标控制价已计入，投标人根据实际情况自主报价，结算时不再调整；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14.3.2.9已完工程及设备保护：招标控制价已计入，投标人根据实际情况自主报价，结算时不再调整；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14.3.2.10材料与设备检验试验：招标控制价不计，投标人根据实际情况自主报价，结算时不再调整；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15.3.2.11赶工措施：招标控制价不计，投标人根据实际情况自主报价，结算时不再调整；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14.3.2.12工程按质论价：招标控制价不计，投标人根据实际情况自主报价，结算时不再调整；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14.3.2.13特殊条件下施工增加：招标控制价不计，投标人根据实际情况自主报价，结算时不再调整；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14.3.2.14单价措施项目费：招标控制价已计入，投标人可自主报价，结算时不再调整。</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14.3.2.15投标人应认真勘察现场，充分了解其施工环境、工地现场场地情况、用水用电情况、道路、储存空间、装卸限制、高压线防护、临设搭建及任何其他影响造价及工期的情况，由投标人自行考虑风险并计入投标报价中，结算时不予调整。</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14.3.3其他项目费</w:t>
      </w:r>
    </w:p>
    <w:p>
      <w:pPr>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14.3.3.1暂列金额：以发包人给定的标准计取，不宜超过分部分项工程费的10%。</w:t>
      </w:r>
    </w:p>
    <w:p>
      <w:pPr>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本工程暂列金额为以下内容：</w:t>
      </w:r>
      <w:r>
        <w:rPr>
          <w:rFonts w:hint="eastAsia" w:ascii="宋体" w:hAnsi="宋体" w:eastAsia="宋体" w:cs="宋体"/>
          <w:sz w:val="24"/>
          <w:szCs w:val="24"/>
          <w:highlight w:val="none"/>
          <w:u w:val="single"/>
        </w:rPr>
        <w:t xml:space="preserve">详见工程量清单 </w:t>
      </w:r>
      <w:r>
        <w:rPr>
          <w:rFonts w:hint="eastAsia" w:ascii="宋体" w:hAnsi="宋体" w:eastAsia="宋体" w:cs="宋体"/>
          <w:sz w:val="24"/>
          <w:szCs w:val="24"/>
          <w:highlight w:val="none"/>
        </w:rPr>
        <w:t>。</w:t>
      </w:r>
    </w:p>
    <w:p>
      <w:pPr>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施工招标文件中设定的暂估价和暂列金额应当符合市场价格水平。以暂估价形式包括在承包范围内的工程、货物属于依法必须进行招标的项目范围且达到规定的规模标准的，应当依法进行招标。暂估价项目的招标主体、招标方式、招标组织方式应当在招标文件中明确。</w:t>
      </w:r>
    </w:p>
    <w:p>
      <w:pPr>
        <w:spacing w:line="44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本工程暂估价项目的招标主体</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，招标方式</w:t>
      </w:r>
      <w:r>
        <w:rPr>
          <w:rFonts w:hint="eastAsia" w:ascii="宋体" w:hAnsi="宋体" w:cs="宋体"/>
          <w:sz w:val="24"/>
          <w:szCs w:val="24"/>
          <w:highlight w:val="none"/>
          <w:u w:val="single"/>
          <w:lang w:val="en-US" w:eastAsia="zh-CN"/>
        </w:rPr>
        <w:t xml:space="preserve">  / </w:t>
      </w:r>
      <w:r>
        <w:rPr>
          <w:rFonts w:hint="eastAsia" w:ascii="宋体" w:hAnsi="宋体" w:eastAsia="宋体" w:cs="宋体"/>
          <w:sz w:val="24"/>
          <w:szCs w:val="24"/>
          <w:highlight w:val="none"/>
        </w:rPr>
        <w:t>，招标组织方式</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 xml:space="preserve"> </w:t>
      </w:r>
    </w:p>
    <w:p>
      <w:pPr>
        <w:spacing w:line="44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14.3.3.2暂估价：本项包括材料暂估价和专业工程暂估价。</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14.3.3.2.1材料暂估价：暂估价材料的单价由招标人提供，材料单价组成中应包括场外 运输与采购保管费。投标人根据该单价计算相应分部分项工程和措施项目的综合单价，并在材料暂估价格表中列出暂估材料的数量、单价、合价和汇总价格，该汇总价格不计入其他项目工程费合计中。</w:t>
      </w:r>
    </w:p>
    <w:p>
      <w:pPr>
        <w:spacing w:line="440" w:lineRule="exac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暂估价详见清单《暂估价格表》，暂估价共计为：</w:t>
      </w:r>
      <w:r>
        <w:rPr>
          <w:rFonts w:hint="eastAsia" w:ascii="宋体" w:hAnsi="宋体" w:eastAsia="宋体" w:cs="宋体"/>
          <w:sz w:val="24"/>
          <w:szCs w:val="24"/>
          <w:highlight w:val="none"/>
          <w:u w:val="single"/>
        </w:rPr>
        <w:t>详见工程量清单。</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14.3.3.2.2专业工程暂估价项目是必然发生但暂时不能确定价格，由总承包人与专业工程分包人签订分包合同的专业工程。发包人拟单独发包的专业工程，不得以暂估价的形式列入主体工程招标文件的其他项目工程量清单中，发包人应与专业工程承包人另行签订施工合同。</w:t>
      </w:r>
    </w:p>
    <w:p>
      <w:pPr>
        <w:spacing w:line="44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本工程专业工程及其暂估价为：</w:t>
      </w:r>
      <w:r>
        <w:rPr>
          <w:rFonts w:hint="eastAsia" w:ascii="宋体" w:hAnsi="宋体" w:eastAsia="宋体" w:cs="宋体"/>
          <w:sz w:val="24"/>
          <w:szCs w:val="24"/>
          <w:highlight w:val="none"/>
          <w:u w:val="single"/>
        </w:rPr>
        <w:t xml:space="preserve"> 详见工程量清单。 </w:t>
      </w:r>
    </w:p>
    <w:p>
      <w:pPr>
        <w:spacing w:line="440" w:lineRule="exact"/>
        <w:ind w:firstLine="708" w:firstLineChars="294"/>
        <w:rPr>
          <w:rFonts w:hint="eastAsia" w:ascii="宋体" w:hAnsi="宋体" w:eastAsia="宋体" w:cs="宋体"/>
          <w:b/>
          <w:sz w:val="24"/>
          <w:szCs w:val="24"/>
          <w:highlight w:val="none"/>
        </w:rPr>
      </w:pPr>
      <w:r>
        <w:rPr>
          <w:rFonts w:hint="eastAsia" w:ascii="宋体" w:hAnsi="宋体" w:eastAsia="宋体" w:cs="宋体"/>
          <w:b/>
          <w:sz w:val="24"/>
          <w:szCs w:val="24"/>
          <w:highlight w:val="none"/>
        </w:rPr>
        <w:t>说明：所有以暂估价计入的材料（或专业工程），材料的采购（或专业工程的分包）必须征得招标人的同意，经招标人签证认可后，方可采购（或分包）。</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14.3.3.2.3计日工：由发承包双方在合同中另行约定。签证计时工日报价不得超过现行定额规定的人工费标准，由投标人自主报价。</w:t>
      </w:r>
    </w:p>
    <w:p>
      <w:pPr>
        <w:spacing w:line="440" w:lineRule="exact"/>
        <w:ind w:firstLine="360" w:firstLineChars="1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14.3.3.2.4总承包服务费：</w:t>
      </w:r>
      <w:r>
        <w:rPr>
          <w:rFonts w:hint="eastAsia" w:ascii="宋体" w:hAnsi="宋体" w:eastAsia="宋体" w:cs="宋体"/>
          <w:b/>
          <w:sz w:val="24"/>
          <w:szCs w:val="24"/>
          <w:highlight w:val="none"/>
          <w:u w:val="single"/>
        </w:rPr>
        <w:t>无。</w:t>
      </w:r>
    </w:p>
    <w:p>
      <w:pPr>
        <w:spacing w:line="440" w:lineRule="exact"/>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14.3.4规费 </w:t>
      </w:r>
      <w:r>
        <w:rPr>
          <w:rFonts w:hint="eastAsia" w:ascii="宋体" w:hAnsi="宋体" w:eastAsia="宋体" w:cs="宋体"/>
          <w:b/>
          <w:sz w:val="24"/>
          <w:highlight w:val="none"/>
        </w:rPr>
        <w:t>规费</w:t>
      </w:r>
      <w:r>
        <w:rPr>
          <w:rFonts w:hint="eastAsia" w:ascii="宋体" w:hAnsi="宋体" w:eastAsia="宋体" w:cs="宋体"/>
          <w:b/>
          <w:bCs/>
          <w:sz w:val="24"/>
          <w:szCs w:val="24"/>
          <w:highlight w:val="none"/>
        </w:rPr>
        <w:t>规费 [执行《江苏省建设工程费用定额》（2014年）、《省住房城乡建设厅关于建筑业实施营改增后江苏省建设工程计价依据调整的通知》（苏建价[2016]154号）、省住房城乡建设厅关于建筑业增值税计价政策调整的通知（苏建函价【2018】298号）、</w:t>
      </w:r>
      <w:r>
        <w:rPr>
          <w:rFonts w:hint="eastAsia" w:ascii="宋体" w:hAnsi="宋体" w:cs="宋体"/>
          <w:b/>
          <w:bCs/>
          <w:sz w:val="24"/>
          <w:szCs w:val="24"/>
          <w:highlight w:val="none"/>
          <w:lang w:eastAsia="zh-CN"/>
        </w:rPr>
        <w:t>省住房城乡建设厅关于调整建设工程按质论价等费用计取方法的公告[2018]第24号</w:t>
      </w:r>
      <w:r>
        <w:rPr>
          <w:rFonts w:hint="eastAsia" w:ascii="宋体" w:hAnsi="宋体" w:eastAsia="宋体" w:cs="宋体"/>
          <w:b/>
          <w:bCs/>
          <w:sz w:val="24"/>
          <w:szCs w:val="24"/>
          <w:highlight w:val="none"/>
        </w:rPr>
        <w:t>。</w:t>
      </w:r>
    </w:p>
    <w:p>
      <w:pPr>
        <w:spacing w:line="42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14.3.4.1工程排污费：报价时暂不计取。施工期间发生的工程排污费（含扬尘排污费）按工程所在地环境保护等部门规定的标准缴纳，由施工单位先行垫付，在工程竣工结算时双方按实结算（以所缴纳费用发票金额为准）。</w:t>
      </w:r>
    </w:p>
    <w:p>
      <w:pPr>
        <w:spacing w:line="440" w:lineRule="exact"/>
        <w:ind w:left="3899" w:leftChars="114" w:hanging="3660" w:hangingChars="151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14.3.4.2 社会保障费（</w:t>
      </w:r>
      <w:r>
        <w:rPr>
          <w:rFonts w:hint="eastAsia" w:ascii="宋体" w:hAnsi="宋体" w:eastAsia="宋体" w:cs="宋体"/>
          <w:b/>
          <w:bCs/>
          <w:sz w:val="24"/>
          <w:szCs w:val="24"/>
          <w:highlight w:val="none"/>
          <w:lang w:eastAsia="zh-CN"/>
        </w:rPr>
        <w:t>建筑工程</w:t>
      </w:r>
      <w:r>
        <w:rPr>
          <w:rFonts w:hint="eastAsia" w:ascii="宋体" w:hAnsi="宋体" w:eastAsia="宋体" w:cs="宋体"/>
          <w:b/>
          <w:bCs/>
          <w:sz w:val="24"/>
          <w:szCs w:val="24"/>
          <w:highlight w:val="none"/>
        </w:rPr>
        <w:t>）：按（分部分项工程费+措施项目费+其它项目费</w:t>
      </w:r>
      <w:r>
        <w:rPr>
          <w:rFonts w:hint="eastAsia" w:ascii="宋体" w:hAnsi="宋体" w:eastAsia="宋体" w:cs="宋体"/>
          <w:b/>
          <w:spacing w:val="-6"/>
          <w:sz w:val="24"/>
          <w:highlight w:val="none"/>
        </w:rPr>
        <w:t>-除税工程设备费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3.2</w:t>
      </w:r>
      <w:r>
        <w:rPr>
          <w:rFonts w:hint="eastAsia" w:ascii="宋体" w:hAnsi="宋体" w:eastAsia="宋体" w:cs="宋体"/>
          <w:b/>
          <w:bCs/>
          <w:sz w:val="24"/>
          <w:szCs w:val="24"/>
          <w:highlight w:val="none"/>
        </w:rPr>
        <w:t>%计取</w:t>
      </w:r>
    </w:p>
    <w:p>
      <w:pPr>
        <w:spacing w:line="440" w:lineRule="exact"/>
        <w:ind w:left="4017" w:leftChars="114" w:hanging="3778" w:hangingChars="1568"/>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14.3.4.3 住房公积金（</w:t>
      </w:r>
      <w:r>
        <w:rPr>
          <w:rFonts w:hint="eastAsia" w:ascii="宋体" w:hAnsi="宋体" w:eastAsia="宋体" w:cs="宋体"/>
          <w:b/>
          <w:bCs/>
          <w:sz w:val="24"/>
          <w:szCs w:val="24"/>
          <w:highlight w:val="none"/>
          <w:lang w:eastAsia="zh-CN"/>
        </w:rPr>
        <w:t>建筑工程</w:t>
      </w:r>
      <w:r>
        <w:rPr>
          <w:rFonts w:hint="eastAsia" w:ascii="宋体" w:hAnsi="宋体" w:eastAsia="宋体" w:cs="宋体"/>
          <w:b/>
          <w:bCs/>
          <w:sz w:val="24"/>
          <w:szCs w:val="24"/>
          <w:highlight w:val="none"/>
        </w:rPr>
        <w:t>）：按（分部分项工程费+措施项目费+其它项目费</w:t>
      </w:r>
      <w:r>
        <w:rPr>
          <w:rFonts w:hint="eastAsia" w:ascii="宋体" w:hAnsi="宋体" w:eastAsia="宋体" w:cs="宋体"/>
          <w:b/>
          <w:spacing w:val="-6"/>
          <w:sz w:val="24"/>
          <w:highlight w:val="none"/>
        </w:rPr>
        <w:t>-除税工程设备费</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53</w:t>
      </w:r>
      <w:r>
        <w:rPr>
          <w:rFonts w:hint="eastAsia" w:ascii="宋体" w:hAnsi="宋体" w:eastAsia="宋体" w:cs="宋体"/>
          <w:b/>
          <w:bCs/>
          <w:sz w:val="24"/>
          <w:szCs w:val="24"/>
          <w:highlight w:val="none"/>
        </w:rPr>
        <w:t>%计取</w:t>
      </w:r>
    </w:p>
    <w:p>
      <w:pPr>
        <w:spacing w:line="44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14.3.5税金：按[分部分项工程费+措施项目费+其它项目费+规费</w:t>
      </w:r>
      <w:r>
        <w:rPr>
          <w:rFonts w:hint="eastAsia" w:ascii="宋体" w:hAnsi="宋体" w:eastAsia="宋体" w:cs="宋体"/>
          <w:b/>
          <w:spacing w:val="-6"/>
          <w:sz w:val="24"/>
          <w:highlight w:val="none"/>
        </w:rPr>
        <w:t>-（除税甲供材料费+除税甲供设备费）/1.01</w:t>
      </w:r>
      <w:r>
        <w:rPr>
          <w:rFonts w:hint="eastAsia" w:ascii="宋体" w:hAnsi="宋体" w:eastAsia="宋体" w:cs="宋体"/>
          <w:b/>
          <w:bCs/>
          <w:sz w:val="24"/>
          <w:szCs w:val="24"/>
          <w:highlight w:val="none"/>
        </w:rPr>
        <w:t>]×10%计取</w:t>
      </w:r>
    </w:p>
    <w:p>
      <w:pPr>
        <w:spacing w:line="440" w:lineRule="exact"/>
        <w:ind w:firstLine="480" w:firstLineChars="200"/>
        <w:rPr>
          <w:rFonts w:hint="eastAsia" w:ascii="宋体" w:hAnsi="宋体" w:eastAsia="宋体" w:cs="宋体"/>
          <w:color w:val="0000FF"/>
          <w:sz w:val="24"/>
          <w:szCs w:val="24"/>
          <w:highlight w:val="none"/>
        </w:rPr>
      </w:pPr>
    </w:p>
    <w:p>
      <w:pPr>
        <w:spacing w:line="440" w:lineRule="exact"/>
        <w:ind w:firstLine="562" w:firstLineChars="20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四、投标文件</w:t>
      </w:r>
    </w:p>
    <w:p>
      <w:pPr>
        <w:pStyle w:val="8"/>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15、投标文件的语言</w:t>
      </w:r>
    </w:p>
    <w:p>
      <w:pPr>
        <w:pStyle w:val="8"/>
        <w:spacing w:line="440" w:lineRule="exact"/>
        <w:ind w:firstLine="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投标文件及投标人与招标人之间与投标有关的来往通知、函件和文件均应使用中文。</w:t>
      </w:r>
    </w:p>
    <w:p>
      <w:pPr>
        <w:pStyle w:val="8"/>
        <w:spacing w:line="44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16、投标文件的组成</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16.1投标函；</w:t>
      </w:r>
    </w:p>
    <w:p>
      <w:pPr>
        <w:pStyle w:val="8"/>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16.2法定代表人资格证明书；</w:t>
      </w:r>
    </w:p>
    <w:p>
      <w:pPr>
        <w:pStyle w:val="8"/>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16.3授权委托书；</w:t>
      </w:r>
    </w:p>
    <w:p>
      <w:pPr>
        <w:pStyle w:val="8"/>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16.4具有标价的清单与报价表及报价汇总表；</w:t>
      </w:r>
    </w:p>
    <w:p>
      <w:pPr>
        <w:pStyle w:val="8"/>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投标文件其他附件；</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17、投标文件的编制</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17.1投标人必须使用招标文件提供的表格格式，但表格可以按同样格式扩展。投标文件商务标使用A4纸。投标文件中（投标书及其附表、清单报价表）的书写，必须使用打印稿件。</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17.3投标文件正本必须打印，投标文件副本可以复印，其正、副本都应装订成册，并在封面上正确标明“正本”、“副本”字样。</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17.4全套投标文件关键部位应无修改和行间插字。如有修改，须在修改处加盖投标人法定代表人印鉴。</w:t>
      </w:r>
    </w:p>
    <w:p>
      <w:pPr>
        <w:pStyle w:val="8"/>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18、投标有效期</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18.1投标文件在投标须知前附表规定的投标截止日期之后所列的日历日内有效。</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18.2在原定投标有效期满之前，如果出现特殊情况，经招标人核准，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招标文件关于投标保证金的退还与没收的规定仍然适用。</w:t>
      </w:r>
    </w:p>
    <w:p>
      <w:pPr>
        <w:spacing w:line="44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19、投标保证金</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投标人的投标保证金在开标前以</w:t>
      </w:r>
      <w:r>
        <w:rPr>
          <w:rFonts w:hint="eastAsia" w:ascii="宋体" w:hAnsi="宋体" w:eastAsia="宋体" w:cs="宋体"/>
          <w:b/>
          <w:sz w:val="24"/>
          <w:highlight w:val="none"/>
          <w:u w:val="single"/>
        </w:rPr>
        <w:t xml:space="preserve"> 现金 </w:t>
      </w:r>
      <w:r>
        <w:rPr>
          <w:rFonts w:hint="eastAsia" w:ascii="宋体" w:hAnsi="宋体" w:eastAsia="宋体" w:cs="宋体"/>
          <w:b/>
          <w:sz w:val="24"/>
          <w:highlight w:val="none"/>
        </w:rPr>
        <w:t>方式缴纳至开标现场，</w:t>
      </w:r>
      <w:r>
        <w:rPr>
          <w:rFonts w:hint="eastAsia" w:ascii="宋体" w:hAnsi="宋体" w:eastAsia="宋体" w:cs="宋体"/>
          <w:b/>
          <w:sz w:val="24"/>
          <w:szCs w:val="22"/>
          <w:highlight w:val="none"/>
        </w:rPr>
        <w:t>金</w:t>
      </w:r>
      <w:r>
        <w:rPr>
          <w:rFonts w:hint="eastAsia" w:ascii="宋体" w:hAnsi="宋体" w:eastAsia="宋体" w:cs="宋体"/>
          <w:b/>
          <w:sz w:val="24"/>
          <w:szCs w:val="22"/>
          <w:highlight w:val="none"/>
        </w:rPr>
        <w:t xml:space="preserve">额为 </w:t>
      </w:r>
      <w:r>
        <w:rPr>
          <w:rFonts w:hint="eastAsia" w:ascii="宋体" w:hAnsi="宋体" w:eastAsia="宋体" w:cs="宋体"/>
          <w:b/>
          <w:sz w:val="24"/>
          <w:szCs w:val="22"/>
          <w:highlight w:val="none"/>
          <w:u w:val="single"/>
        </w:rPr>
        <w:t>人民币</w:t>
      </w:r>
      <w:r>
        <w:rPr>
          <w:rFonts w:hint="eastAsia" w:ascii="宋体" w:hAnsi="宋体" w:eastAsia="宋体" w:cs="宋体"/>
          <w:b/>
          <w:sz w:val="24"/>
          <w:szCs w:val="22"/>
          <w:highlight w:val="none"/>
          <w:u w:val="single"/>
          <w:lang w:eastAsia="zh-CN"/>
        </w:rPr>
        <w:t>肆</w:t>
      </w:r>
      <w:r>
        <w:rPr>
          <w:rFonts w:hint="eastAsia" w:ascii="宋体" w:hAnsi="宋体" w:eastAsia="宋体" w:cs="宋体"/>
          <w:b/>
          <w:sz w:val="24"/>
          <w:szCs w:val="22"/>
          <w:highlight w:val="none"/>
          <w:u w:val="single"/>
        </w:rPr>
        <w:t>仟元整</w:t>
      </w:r>
      <w:r>
        <w:rPr>
          <w:rFonts w:hint="eastAsia" w:ascii="宋体" w:hAnsi="宋体" w:eastAsia="宋体" w:cs="宋体"/>
          <w:b/>
          <w:sz w:val="24"/>
          <w:szCs w:val="22"/>
          <w:highlight w:val="none"/>
        </w:rPr>
        <w:t>，</w:t>
      </w:r>
      <w:r>
        <w:rPr>
          <w:rFonts w:hint="eastAsia" w:ascii="宋体" w:hAnsi="宋体" w:eastAsia="宋体" w:cs="宋体"/>
          <w:b/>
          <w:sz w:val="24"/>
          <w:highlight w:val="none"/>
        </w:rPr>
        <w:t>投标保证金应用信封密封并在骑缝处加盖投标人法人印章。</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19.2未中标人的投标保证金应在确定中标人之后7日内，予以全额退还（无息）。</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19.3除不可抗拒因素外，投标人出</w:t>
      </w:r>
      <w:bookmarkStart w:id="523" w:name="_GoBack"/>
      <w:bookmarkEnd w:id="523"/>
      <w:r>
        <w:rPr>
          <w:rFonts w:hint="eastAsia" w:ascii="宋体" w:hAnsi="宋体" w:eastAsia="宋体" w:cs="宋体"/>
          <w:sz w:val="24"/>
          <w:highlight w:val="none"/>
        </w:rPr>
        <w:t>现下列情况之一，除扣罚其一定数量的投标保证金外，还将依法给予查处。</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19.3.1投标人不参加投标；</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19.3.2在开标时证件不齐全，投标书明显有瑕疵等原因故意废标；</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19.3.3在开标后的投标有效期内撤回投标文件；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19.3.4或者中标后在规定时间内不与招标人签订工程合同的；</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19.3.5投标活动中有违法、违规行为等情况的；</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19.3.6</w:t>
      </w:r>
      <w:r>
        <w:rPr>
          <w:rFonts w:hint="eastAsia" w:ascii="宋体" w:hAnsi="宋体" w:eastAsia="宋体" w:cs="宋体"/>
          <w:sz w:val="24"/>
          <w:szCs w:val="22"/>
          <w:highlight w:val="none"/>
        </w:rPr>
        <w:t>中标人无正当理由拒绝签订合同。</w:t>
      </w:r>
    </w:p>
    <w:p>
      <w:pPr>
        <w:spacing w:line="440"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19.3.7其他法律、法规中规定的。</w:t>
      </w:r>
    </w:p>
    <w:p>
      <w:pPr>
        <w:spacing w:line="440"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19.4中标人的投标保证金在签订施工合同7日内，予以全额退还。</w:t>
      </w:r>
    </w:p>
    <w:p>
      <w:pPr>
        <w:spacing w:line="44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20、履约保证金</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20.1招标文件要求中标人提交履约保证金的，中标人应当提交。履约保证金可以采取现金、支票、汇票等方式，也可以根据招标人所同意接受的商业银行、保险公司或担保公司等出具的履约保证，其数额应当不高于的10%。</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本招</w:t>
      </w:r>
      <w:r>
        <w:rPr>
          <w:rFonts w:hint="eastAsia" w:ascii="宋体" w:hAnsi="宋体" w:eastAsia="宋体" w:cs="宋体"/>
          <w:sz w:val="24"/>
          <w:highlight w:val="none"/>
        </w:rPr>
        <w:t>标文件要求履约保证金为：</w:t>
      </w:r>
      <w:r>
        <w:rPr>
          <w:rFonts w:hint="eastAsia" w:ascii="宋体" w:hAnsi="宋体" w:eastAsia="宋体" w:cs="宋体"/>
          <w:b/>
          <w:sz w:val="24"/>
          <w:highlight w:val="none"/>
          <w:u w:val="single"/>
        </w:rPr>
        <w:t xml:space="preserve">/ </w:t>
      </w:r>
      <w:r>
        <w:rPr>
          <w:rFonts w:hint="eastAsia" w:ascii="宋体" w:hAnsi="宋体" w:eastAsia="宋体" w:cs="宋体"/>
          <w:kern w:val="24"/>
          <w:sz w:val="24"/>
          <w:highlight w:val="none"/>
        </w:rPr>
        <w:t>方式，金额为</w:t>
      </w:r>
      <w:r>
        <w:rPr>
          <w:rFonts w:hint="eastAsia" w:ascii="宋体" w:hAnsi="宋体" w:eastAsia="宋体" w:cs="宋体"/>
          <w:color w:val="000000"/>
          <w:sz w:val="24"/>
          <w:highlight w:val="none"/>
        </w:rPr>
        <w:t>合同总价</w:t>
      </w:r>
      <w:r>
        <w:rPr>
          <w:rFonts w:hint="eastAsia" w:ascii="宋体" w:hAnsi="宋体" w:eastAsia="宋体" w:cs="宋体"/>
          <w:b/>
          <w:sz w:val="24"/>
          <w:highlight w:val="none"/>
          <w:u w:val="single"/>
        </w:rPr>
        <w:t>/</w:t>
      </w:r>
      <w:r>
        <w:rPr>
          <w:rFonts w:hint="eastAsia" w:ascii="宋体" w:hAnsi="宋体" w:eastAsia="宋体" w:cs="宋体"/>
          <w:kern w:val="24"/>
          <w:sz w:val="24"/>
          <w:highlight w:val="none"/>
        </w:rPr>
        <w:t>（无息）</w:t>
      </w:r>
      <w:r>
        <w:rPr>
          <w:rFonts w:hint="eastAsia" w:ascii="宋体" w:hAnsi="宋体" w:eastAsia="宋体" w:cs="宋体"/>
          <w:sz w:val="24"/>
          <w:highlight w:val="none"/>
        </w:rPr>
        <w:t>。</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20.2</w:t>
      </w:r>
      <w:r>
        <w:rPr>
          <w:rFonts w:hint="eastAsia" w:ascii="宋体" w:hAnsi="宋体" w:eastAsia="宋体" w:cs="宋体"/>
          <w:sz w:val="24"/>
          <w:highlight w:val="none"/>
        </w:rPr>
        <w:t>提交履约保证金的期限。无论采取何种方式提交的履约保证金，均应在签订合同前提交。如果中标单位不按本须知的规定执行，招标人将有充分的理由废除授标，并没收其投标保证金。履约保证金在工程竣工验收合格后退至投标人账户。</w:t>
      </w:r>
    </w:p>
    <w:p>
      <w:pPr>
        <w:spacing w:line="440" w:lineRule="exact"/>
        <w:rPr>
          <w:rFonts w:hint="eastAsia" w:ascii="宋体" w:hAnsi="宋体" w:eastAsia="宋体" w:cs="宋体"/>
          <w:color w:val="000000"/>
          <w:sz w:val="24"/>
          <w:highlight w:val="none"/>
        </w:rPr>
      </w:pPr>
    </w:p>
    <w:p>
      <w:pPr>
        <w:numPr>
          <w:ilvl w:val="0"/>
          <w:numId w:val="4"/>
        </w:numPr>
        <w:spacing w:line="440" w:lineRule="exact"/>
        <w:jc w:val="center"/>
        <w:rPr>
          <w:rFonts w:hint="eastAsia" w:ascii="宋体" w:hAnsi="宋体" w:eastAsia="宋体" w:cs="宋体"/>
          <w:b/>
          <w:bCs/>
          <w:color w:val="000000"/>
          <w:sz w:val="32"/>
          <w:highlight w:val="none"/>
        </w:rPr>
      </w:pPr>
      <w:r>
        <w:rPr>
          <w:rFonts w:hint="eastAsia" w:ascii="宋体" w:hAnsi="宋体" w:eastAsia="宋体" w:cs="宋体"/>
          <w:b/>
          <w:bCs/>
          <w:color w:val="000000"/>
          <w:sz w:val="32"/>
          <w:highlight w:val="none"/>
        </w:rPr>
        <w:t>投标文件密封和递交</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21、投标文件的密封与标志</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w:t>
      </w:r>
      <w:r>
        <w:rPr>
          <w:rFonts w:hint="eastAsia" w:ascii="宋体" w:hAnsi="宋体" w:eastAsia="宋体" w:cs="宋体"/>
          <w:bCs/>
          <w:color w:val="000000"/>
          <w:sz w:val="24"/>
          <w:highlight w:val="none"/>
        </w:rPr>
        <w:t>投标人应将投标文件的正本和副本密封在袋中，封袋上应写明招标人名称、工程名称、投标人名称。</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21.2所有投标文件都必须在封袋骑缝处以显著标志密封，并加盖投标人法人印章和法定代表人或其代理人印章。</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21.3投标人的投标书应按以上规定密封，否则投标文件将被拒绝，并原封退还。</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22、投标截止时间</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投标人须在前附表中规定的投标文件递交地点、截止时间之前将投标文件递交招标人。投标截止时间之后，投标人不得修改或撤回投标文件。</w:t>
      </w:r>
    </w:p>
    <w:p>
      <w:pPr>
        <w:spacing w:line="440" w:lineRule="exact"/>
        <w:ind w:firstLine="480" w:firstLineChars="200"/>
        <w:rPr>
          <w:rFonts w:hint="eastAsia" w:ascii="宋体" w:hAnsi="宋体" w:eastAsia="宋体" w:cs="宋体"/>
          <w:color w:val="000000"/>
          <w:sz w:val="24"/>
          <w:highlight w:val="none"/>
        </w:rPr>
      </w:pPr>
    </w:p>
    <w:p>
      <w:pPr>
        <w:numPr>
          <w:ilvl w:val="0"/>
          <w:numId w:val="4"/>
        </w:numPr>
        <w:spacing w:line="440" w:lineRule="exact"/>
        <w:jc w:val="center"/>
        <w:rPr>
          <w:rFonts w:hint="eastAsia" w:ascii="宋体" w:hAnsi="宋体" w:eastAsia="宋体" w:cs="宋体"/>
          <w:b/>
          <w:bCs/>
          <w:color w:val="000000"/>
          <w:sz w:val="32"/>
          <w:highlight w:val="none"/>
        </w:rPr>
      </w:pPr>
      <w:r>
        <w:rPr>
          <w:rFonts w:hint="eastAsia" w:ascii="宋体" w:hAnsi="宋体" w:eastAsia="宋体" w:cs="宋体"/>
          <w:b/>
          <w:bCs/>
          <w:color w:val="000000"/>
          <w:sz w:val="32"/>
          <w:highlight w:val="none"/>
        </w:rPr>
        <w:t>开  标</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23、开标会</w:t>
      </w:r>
    </w:p>
    <w:p>
      <w:pPr>
        <w:spacing w:line="44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投标人在本工程开标会议上应出示以下证件的原件或复印件加盖公司鲜章，否则视为自动弃权：</w:t>
      </w:r>
    </w:p>
    <w:p>
      <w:pPr>
        <w:spacing w:line="440" w:lineRule="exact"/>
        <w:ind w:firstLine="480" w:firstLineChars="200"/>
        <w:rPr>
          <w:rFonts w:hint="eastAsia" w:ascii="宋体" w:hAnsi="宋体" w:eastAsia="宋体" w:cs="宋体"/>
          <w:color w:val="000000"/>
          <w:sz w:val="24"/>
          <w:szCs w:val="22"/>
          <w:highlight w:val="none"/>
        </w:rPr>
      </w:pPr>
      <w:r>
        <w:rPr>
          <w:rFonts w:hint="eastAsia" w:ascii="宋体" w:hAnsi="宋体" w:eastAsia="宋体" w:cs="宋体"/>
          <w:color w:val="000000"/>
          <w:sz w:val="24"/>
          <w:highlight w:val="none"/>
        </w:rPr>
        <w:t>23.1法定代表人参加会议时，需出示法定代表人证书或其身份证；如有授权时需出示授权委托书</w:t>
      </w:r>
      <w:r>
        <w:rPr>
          <w:rFonts w:hint="eastAsia" w:ascii="宋体" w:hAnsi="宋体" w:eastAsia="宋体" w:cs="宋体"/>
          <w:color w:val="000000"/>
          <w:sz w:val="24"/>
          <w:szCs w:val="22"/>
          <w:highlight w:val="none"/>
        </w:rPr>
        <w:t>原件，同时出示受委托代理人身份证原件。投标人法定代表人或其委托代理人未参加开标会议的将视为自动弃权。</w:t>
      </w:r>
    </w:p>
    <w:p>
      <w:pPr>
        <w:pStyle w:val="2"/>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23.2 </w:t>
      </w:r>
      <w:r>
        <w:rPr>
          <w:rFonts w:hint="eastAsia" w:ascii="宋体" w:hAnsi="宋体" w:eastAsia="宋体" w:cs="宋体"/>
          <w:sz w:val="24"/>
          <w:highlight w:val="none"/>
        </w:rPr>
        <w:t>企业法人</w:t>
      </w:r>
      <w:r>
        <w:rPr>
          <w:rFonts w:hint="eastAsia" w:ascii="宋体" w:hAnsi="宋体" w:eastAsia="宋体" w:cs="宋体"/>
          <w:sz w:val="24"/>
          <w:szCs w:val="24"/>
          <w:highlight w:val="none"/>
        </w:rPr>
        <w:t>营业执照（有效期内）；</w:t>
      </w:r>
    </w:p>
    <w:p>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23.3</w:t>
      </w:r>
      <w:r>
        <w:rPr>
          <w:rFonts w:hint="eastAsia" w:ascii="宋体" w:hAnsi="宋体" w:eastAsia="宋体" w:cs="宋体"/>
          <w:b/>
          <w:bCs/>
          <w:sz w:val="24"/>
          <w:szCs w:val="24"/>
          <w:highlight w:val="none"/>
        </w:rPr>
        <w:t>招标人当众宣布核查结果，并宣读有效投标的单位名称、投标报价（宣布至投标报价的百位，投标报价十位数字按四舍五入计算）、修改内容、工期、质量、以及招标人认为适当的其他内容。</w:t>
      </w:r>
    </w:p>
    <w:p>
      <w:pPr>
        <w:pStyle w:val="2"/>
        <w:ind w:firstLine="480" w:firstLineChars="200"/>
        <w:rPr>
          <w:rFonts w:hint="eastAsia" w:ascii="宋体" w:hAnsi="宋体" w:eastAsia="宋体" w:cs="宋体"/>
          <w:sz w:val="24"/>
          <w:szCs w:val="24"/>
          <w:highlight w:val="none"/>
        </w:rPr>
      </w:pPr>
    </w:p>
    <w:p>
      <w:pPr>
        <w:spacing w:line="440" w:lineRule="exact"/>
        <w:rPr>
          <w:rFonts w:hint="eastAsia" w:ascii="宋体" w:hAnsi="宋体" w:eastAsia="宋体" w:cs="宋体"/>
          <w:b/>
          <w:color w:val="000000"/>
          <w:sz w:val="32"/>
          <w:szCs w:val="32"/>
          <w:highlight w:val="none"/>
        </w:rPr>
      </w:pPr>
    </w:p>
    <w:p>
      <w:pPr>
        <w:spacing w:line="440" w:lineRule="exact"/>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color w:val="000000"/>
          <w:sz w:val="32"/>
          <w:szCs w:val="32"/>
          <w:highlight w:val="none"/>
        </w:rPr>
        <w:t>七、评标、定标</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w:t>
      </w:r>
      <w:r>
        <w:rPr>
          <w:rFonts w:hint="eastAsia" w:ascii="宋体" w:hAnsi="宋体" w:eastAsia="宋体" w:cs="宋体"/>
          <w:sz w:val="24"/>
          <w:highlight w:val="none"/>
        </w:rPr>
        <w:t>评标、定标工作在招标人监督下进行。</w:t>
      </w:r>
      <w:r>
        <w:rPr>
          <w:rFonts w:hint="eastAsia" w:ascii="宋体" w:hAnsi="宋体" w:eastAsia="宋体" w:cs="宋体"/>
          <w:color w:val="000000"/>
          <w:sz w:val="24"/>
          <w:highlight w:val="none"/>
        </w:rPr>
        <w:t>评标由招标人依法组建的评标委员会负责，定标由招标人根据评标委员会提出的书面报告和推荐的</w:t>
      </w:r>
      <w:r>
        <w:rPr>
          <w:rFonts w:hint="eastAsia" w:ascii="宋体" w:hAnsi="宋体" w:eastAsia="宋体" w:cs="宋体"/>
          <w:sz w:val="24"/>
          <w:highlight w:val="none"/>
        </w:rPr>
        <w:t>中标候选人确定中标人，</w:t>
      </w:r>
      <w:r>
        <w:rPr>
          <w:rFonts w:hint="eastAsia" w:ascii="宋体" w:hAnsi="宋体" w:eastAsia="宋体" w:cs="宋体"/>
          <w:sz w:val="24"/>
          <w:szCs w:val="24"/>
          <w:highlight w:val="none"/>
        </w:rPr>
        <w:t>也可由经招标人授权的评标委员会直接确定中标人。</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25、本工程的评标办法</w:t>
      </w:r>
    </w:p>
    <w:p>
      <w:pPr>
        <w:spacing w:line="440" w:lineRule="exact"/>
        <w:ind w:firstLine="480" w:firstLineChars="200"/>
        <w:rPr>
          <w:rFonts w:hint="eastAsia" w:ascii="宋体" w:hAnsi="宋体" w:eastAsia="宋体" w:cs="宋体"/>
          <w:b/>
          <w:bCs/>
          <w:sz w:val="24"/>
          <w:highlight w:val="none"/>
        </w:rPr>
      </w:pPr>
      <w:r>
        <w:rPr>
          <w:rFonts w:hint="eastAsia" w:ascii="宋体" w:hAnsi="宋体" w:eastAsia="宋体" w:cs="宋体"/>
          <w:color w:val="000000"/>
          <w:sz w:val="24"/>
          <w:highlight w:val="none"/>
        </w:rPr>
        <w:t>本工程采用</w:t>
      </w:r>
      <w:r>
        <w:rPr>
          <w:rFonts w:hint="eastAsia" w:ascii="宋体" w:hAnsi="宋体" w:eastAsia="宋体" w:cs="宋体"/>
          <w:color w:val="000000"/>
          <w:sz w:val="24"/>
          <w:highlight w:val="none"/>
          <w:lang w:eastAsia="zh-CN"/>
        </w:rPr>
        <w:t>合理低价</w:t>
      </w:r>
      <w:r>
        <w:rPr>
          <w:rFonts w:hint="eastAsia" w:ascii="宋体" w:hAnsi="宋体" w:eastAsia="宋体" w:cs="宋体"/>
          <w:color w:val="000000"/>
          <w:sz w:val="24"/>
          <w:highlight w:val="none"/>
        </w:rPr>
        <w:t>法。</w:t>
      </w:r>
    </w:p>
    <w:p>
      <w:pPr>
        <w:tabs>
          <w:tab w:val="left" w:pos="0"/>
          <w:tab w:val="left" w:pos="405"/>
        </w:tabs>
        <w:spacing w:line="440" w:lineRule="exact"/>
        <w:ind w:right="-61" w:rightChars="-29"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25.1评标步骤：</w:t>
      </w:r>
    </w:p>
    <w:p>
      <w:pPr>
        <w:tabs>
          <w:tab w:val="left" w:pos="0"/>
          <w:tab w:val="left" w:pos="405"/>
        </w:tabs>
        <w:spacing w:line="440" w:lineRule="exact"/>
        <w:ind w:right="-61" w:rightChars="-29" w:firstLine="482" w:firstLineChars="200"/>
        <w:rPr>
          <w:rFonts w:hint="eastAsia" w:ascii="宋体" w:hAnsi="宋体" w:eastAsia="宋体" w:cs="宋体"/>
          <w:sz w:val="24"/>
          <w:highlight w:val="none"/>
        </w:rPr>
      </w:pPr>
      <w:r>
        <w:rPr>
          <w:rFonts w:hint="eastAsia" w:ascii="宋体" w:hAnsi="宋体" w:eastAsia="宋体" w:cs="宋体"/>
          <w:b/>
          <w:bCs/>
          <w:color w:val="000000"/>
          <w:sz w:val="24"/>
          <w:highlight w:val="none"/>
        </w:rPr>
        <w:t>（一）评标委员会的组建</w:t>
      </w:r>
      <w:r>
        <w:rPr>
          <w:rFonts w:hint="eastAsia" w:ascii="宋体" w:hAnsi="宋体" w:eastAsia="宋体" w:cs="宋体"/>
          <w:color w:val="000000"/>
          <w:highlight w:val="none"/>
        </w:rPr>
        <w:t>：</w:t>
      </w:r>
      <w:r>
        <w:rPr>
          <w:rFonts w:hint="eastAsia" w:ascii="宋体" w:hAnsi="宋体" w:eastAsia="宋体" w:cs="宋体"/>
          <w:color w:val="000000"/>
          <w:sz w:val="24"/>
          <w:highlight w:val="none"/>
        </w:rPr>
        <w:t>评标委员会成员</w:t>
      </w:r>
      <w:r>
        <w:rPr>
          <w:rFonts w:hint="eastAsia" w:ascii="宋体" w:hAnsi="宋体" w:eastAsia="宋体" w:cs="宋体"/>
          <w:sz w:val="24"/>
          <w:highlight w:val="none"/>
        </w:rPr>
        <w:t>由</w:t>
      </w:r>
      <w:r>
        <w:rPr>
          <w:rFonts w:hint="eastAsia" w:ascii="宋体" w:hAnsi="宋体" w:eastAsia="宋体" w:cs="宋体"/>
          <w:color w:val="auto"/>
          <w:sz w:val="24"/>
          <w:highlight w:val="none"/>
          <w:lang w:eastAsia="zh-CN"/>
        </w:rPr>
        <w:t>叁</w:t>
      </w:r>
      <w:r>
        <w:rPr>
          <w:rFonts w:hint="eastAsia" w:ascii="宋体" w:hAnsi="宋体" w:eastAsia="宋体" w:cs="宋体"/>
          <w:color w:val="auto"/>
          <w:sz w:val="24"/>
          <w:highlight w:val="none"/>
        </w:rPr>
        <w:t>人</w:t>
      </w:r>
      <w:r>
        <w:rPr>
          <w:rFonts w:hint="eastAsia" w:ascii="宋体" w:hAnsi="宋体" w:eastAsia="宋体" w:cs="宋体"/>
          <w:sz w:val="24"/>
          <w:highlight w:val="none"/>
        </w:rPr>
        <w:t>组成</w:t>
      </w:r>
      <w:r>
        <w:rPr>
          <w:rFonts w:hint="eastAsia" w:ascii="宋体" w:hAnsi="宋体" w:eastAsia="宋体" w:cs="宋体"/>
          <w:sz w:val="24"/>
          <w:highlight w:val="none"/>
        </w:rPr>
        <w:t>。</w:t>
      </w:r>
    </w:p>
    <w:p>
      <w:pPr>
        <w:tabs>
          <w:tab w:val="left" w:pos="0"/>
          <w:tab w:val="left" w:pos="405"/>
        </w:tabs>
        <w:spacing w:line="440" w:lineRule="exact"/>
        <w:ind w:right="-61" w:rightChars="-29"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（二）评标前准备工作：</w:t>
      </w:r>
    </w:p>
    <w:p>
      <w:pPr>
        <w:tabs>
          <w:tab w:val="left" w:pos="0"/>
          <w:tab w:val="left" w:pos="40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1、资料准备：本工程招标文件及其补充通知，图纸答疑、</w:t>
      </w:r>
      <w:r>
        <w:rPr>
          <w:rFonts w:hint="eastAsia" w:ascii="宋体" w:hAnsi="宋体" w:eastAsia="宋体" w:cs="宋体"/>
          <w:sz w:val="24"/>
          <w:highlight w:val="none"/>
        </w:rPr>
        <w:t>招标控制成果文件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清单、相关评标用表及其他评标资料。以上资料除</w:t>
      </w:r>
      <w:r>
        <w:rPr>
          <w:rFonts w:hint="eastAsia" w:ascii="宋体" w:hAnsi="宋体" w:eastAsia="宋体" w:cs="宋体"/>
          <w:sz w:val="24"/>
          <w:highlight w:val="none"/>
        </w:rPr>
        <w:t>招标控制成果文件</w:t>
      </w:r>
      <w:r>
        <w:rPr>
          <w:rFonts w:hint="eastAsia" w:ascii="宋体" w:hAnsi="宋体" w:eastAsia="宋体" w:cs="宋体"/>
          <w:color w:val="000000"/>
          <w:sz w:val="24"/>
          <w:highlight w:val="none"/>
        </w:rPr>
        <w:t>和清单外，其他资料应做到评标专家人手一份，招标人应保证评标资料的完备性、真实性。</w:t>
      </w:r>
    </w:p>
    <w:p>
      <w:pPr>
        <w:tabs>
          <w:tab w:val="left" w:pos="0"/>
          <w:tab w:val="left" w:pos="40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2、评标委员会推举项目评委会负责人（组长）。</w:t>
      </w:r>
    </w:p>
    <w:p>
      <w:pPr>
        <w:tabs>
          <w:tab w:val="left" w:pos="0"/>
          <w:tab w:val="left" w:pos="405"/>
        </w:tabs>
        <w:spacing w:line="440" w:lineRule="exact"/>
        <w:ind w:right="-61" w:rightChars="-29" w:firstLine="475" w:firstLineChars="19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（三）初步评审（符合性评审）：</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1、听取招标工程项目的基本情况及前期开标情况的介绍，认真阅读、研究招标文件，获取评标所需要的重要信息和数据，了解和熟悉评标的要求，核对并确认评标中需要使用的表格内容。</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2、根据招标文件的规定，在阅读投标文件的基础上，认真核对评标工作用表；</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3、分析投标人对澄清、说明或者补正要求所作的书面说明；</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4、对存在过低的投标价格的投标人进行澄清，分析其作出的书面说明和相关证明材料，确定过低的投标价格是否能够成立；</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5、评标委员会形成初步评审结论。</w:t>
      </w:r>
    </w:p>
    <w:p>
      <w:pPr>
        <w:tabs>
          <w:tab w:val="left" w:pos="0"/>
          <w:tab w:val="left" w:pos="405"/>
        </w:tabs>
        <w:spacing w:line="440" w:lineRule="exact"/>
        <w:ind w:right="-61" w:rightChars="-29"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（四）、详细评审：</w:t>
      </w:r>
    </w:p>
    <w:p>
      <w:pPr>
        <w:tabs>
          <w:tab w:val="left" w:pos="700"/>
        </w:tabs>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1、有效投标报价的确定：通过初步评审后，按本招标文件规定的方法确定有效投标人的投标报价即为有效投标报价。</w:t>
      </w:r>
    </w:p>
    <w:p>
      <w:pPr>
        <w:tabs>
          <w:tab w:val="left" w:pos="700"/>
        </w:tabs>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评标委员会认定各投标人是否以低于成本（投标人自身的个别成本）报价竞标及存在不正当竞争行为之后，严格地对中标价进行复核，检查中标人有无漏项或发生计算错误。另外对其他投标价也应进行复核，认为有涉嫌哄抬标价或串通投标等违法违纪现象的，可暂停评标，</w:t>
      </w:r>
      <w:r>
        <w:rPr>
          <w:rFonts w:hint="eastAsia" w:ascii="宋体" w:hAnsi="宋体" w:eastAsia="宋体" w:cs="宋体"/>
          <w:sz w:val="24"/>
          <w:highlight w:val="none"/>
        </w:rPr>
        <w:t>并上报招标人。</w:t>
      </w:r>
      <w:r>
        <w:rPr>
          <w:rFonts w:hint="eastAsia" w:ascii="宋体" w:hAnsi="宋体" w:eastAsia="宋体" w:cs="宋体"/>
          <w:color w:val="000000"/>
          <w:sz w:val="24"/>
          <w:highlight w:val="none"/>
        </w:rPr>
        <w:t xml:space="preserve">   　　                  </w:t>
      </w:r>
    </w:p>
    <w:p>
      <w:pPr>
        <w:pStyle w:val="9"/>
        <w:spacing w:line="440" w:lineRule="exact"/>
        <w:ind w:left="0" w:leftChars="0" w:firstLine="482" w:firstLineChars="200"/>
        <w:rPr>
          <w:rFonts w:hint="eastAsia" w:ascii="宋体" w:hAnsi="宋体" w:eastAsia="宋体" w:cs="宋体"/>
          <w:b/>
          <w:bCs/>
          <w:color w:val="000000"/>
          <w:highlight w:val="none"/>
        </w:rPr>
      </w:pPr>
      <w:r>
        <w:rPr>
          <w:rFonts w:hint="eastAsia" w:ascii="宋体" w:hAnsi="宋体" w:eastAsia="宋体" w:cs="宋体"/>
          <w:b/>
          <w:bCs/>
          <w:color w:val="000000"/>
          <w:highlight w:val="none"/>
        </w:rPr>
        <w:t>（五）、评标报告：</w:t>
      </w:r>
    </w:p>
    <w:p>
      <w:pPr>
        <w:pStyle w:val="9"/>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评标委员会完成评标后，应当拟定一份书面评标报告提交招标人。评标报告由评标委员会全体成员签字。对评标结论持有异议的评标委员会成员可以以书面方式阐述其不同意见和理由。评标委员会成员拒绝在评标报告上签字且不陈述其不同意见和理由的，视为同意评标结论。评标委员会应当对此做出书面说明并记录在案。</w:t>
      </w:r>
    </w:p>
    <w:p>
      <w:pPr>
        <w:spacing w:line="440" w:lineRule="exact"/>
        <w:ind w:firstLine="422" w:firstLineChars="200"/>
        <w:rPr>
          <w:rFonts w:hint="eastAsia" w:ascii="宋体" w:hAnsi="宋体" w:eastAsia="宋体" w:cs="宋体"/>
          <w:b/>
          <w:color w:val="000000"/>
          <w:sz w:val="24"/>
          <w:szCs w:val="22"/>
          <w:highlight w:val="none"/>
        </w:rPr>
      </w:pPr>
      <w:r>
        <w:rPr>
          <w:rFonts w:hint="eastAsia" w:ascii="宋体" w:hAnsi="宋体" w:eastAsia="宋体" w:cs="宋体"/>
          <w:b/>
          <w:color w:val="000000"/>
          <w:highlight w:val="none"/>
          <w:lang w:val="en-US" w:eastAsia="zh-CN"/>
        </w:rPr>
        <w:t>25.2</w:t>
      </w:r>
      <w:r>
        <w:rPr>
          <w:rFonts w:hint="eastAsia" w:ascii="宋体" w:hAnsi="宋体" w:eastAsia="宋体" w:cs="宋体"/>
          <w:b/>
          <w:color w:val="000000"/>
          <w:sz w:val="24"/>
          <w:szCs w:val="22"/>
          <w:highlight w:val="none"/>
        </w:rPr>
        <w:t xml:space="preserve">投标报价：                      </w:t>
      </w:r>
      <w:r>
        <w:rPr>
          <w:rFonts w:hint="eastAsia" w:ascii="宋体" w:hAnsi="宋体" w:eastAsia="宋体" w:cs="宋体"/>
          <w:b/>
          <w:color w:val="000000"/>
          <w:sz w:val="24"/>
          <w:szCs w:val="22"/>
          <w:highlight w:val="none"/>
          <w:lang w:val="en-US" w:eastAsia="zh-CN"/>
        </w:rPr>
        <w:t>100</w:t>
      </w:r>
      <w:r>
        <w:rPr>
          <w:rFonts w:hint="eastAsia" w:ascii="宋体" w:hAnsi="宋体" w:eastAsia="宋体" w:cs="宋体"/>
          <w:b/>
          <w:color w:val="000000"/>
          <w:sz w:val="24"/>
          <w:szCs w:val="22"/>
          <w:highlight w:val="none"/>
        </w:rPr>
        <w:t>分</w:t>
      </w:r>
    </w:p>
    <w:p>
      <w:pPr>
        <w:spacing w:line="44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所有高于招标控制价的招标人将不再参与评标，作无效标书处理。</w:t>
      </w:r>
    </w:p>
    <w:p>
      <w:pPr>
        <w:spacing w:line="440" w:lineRule="exact"/>
        <w:ind w:firstLine="482" w:firstLineChars="200"/>
        <w:rPr>
          <w:rFonts w:hint="eastAsia" w:ascii="宋体" w:hAnsi="宋体" w:eastAsia="宋体" w:cs="宋体"/>
          <w:b/>
          <w:color w:val="000000"/>
          <w:sz w:val="24"/>
          <w:szCs w:val="22"/>
          <w:highlight w:val="none"/>
          <w:lang w:val="en-US" w:eastAsia="zh-CN"/>
        </w:rPr>
      </w:pPr>
      <w:r>
        <w:rPr>
          <w:rFonts w:hint="eastAsia" w:ascii="宋体" w:hAnsi="宋体" w:eastAsia="宋体" w:cs="宋体"/>
          <w:b/>
          <w:color w:val="000000"/>
          <w:sz w:val="24"/>
          <w:szCs w:val="22"/>
          <w:highlight w:val="none"/>
          <w:lang w:eastAsia="zh-CN"/>
        </w:rPr>
        <w:t>本工程控制价</w:t>
      </w:r>
      <w:r>
        <w:rPr>
          <w:rFonts w:hint="eastAsia" w:ascii="宋体" w:hAnsi="宋体" w:eastAsia="宋体" w:cs="宋体"/>
          <w:b/>
          <w:color w:val="000000"/>
          <w:sz w:val="24"/>
          <w:szCs w:val="22"/>
          <w:highlight w:val="none"/>
          <w:lang w:val="en-US" w:eastAsia="zh-CN"/>
        </w:rPr>
        <w:t>=33万</w:t>
      </w:r>
      <w:r>
        <w:rPr>
          <w:rFonts w:hint="eastAsia" w:ascii="宋体" w:hAnsi="宋体" w:eastAsia="宋体" w:cs="宋体"/>
          <w:b/>
          <w:color w:val="000000"/>
          <w:sz w:val="24"/>
          <w:szCs w:val="22"/>
          <w:highlight w:val="none"/>
          <w:lang w:val="en-US" w:eastAsia="zh-CN"/>
        </w:rPr>
        <w:t>元（叁拾叁万元整）</w:t>
      </w:r>
    </w:p>
    <w:p>
      <w:pPr>
        <w:spacing w:line="44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本工程评标基准价采用经评审的最低投标价法: 投标人的投标能够满足招标文件的实质性要求，并且经评审的投标价格最低，</w:t>
      </w:r>
      <w:r>
        <w:rPr>
          <w:rFonts w:hint="eastAsia" w:ascii="宋体" w:hAnsi="宋体" w:eastAsia="宋体" w:cs="宋体"/>
          <w:b/>
          <w:color w:val="000000"/>
          <w:sz w:val="24"/>
          <w:szCs w:val="22"/>
          <w:highlight w:val="none"/>
        </w:rPr>
        <w:t>得</w:t>
      </w:r>
      <w:r>
        <w:rPr>
          <w:rFonts w:hint="eastAsia" w:ascii="宋体" w:hAnsi="宋体" w:eastAsia="宋体" w:cs="宋体"/>
          <w:b/>
          <w:color w:val="000000"/>
          <w:sz w:val="24"/>
          <w:szCs w:val="22"/>
          <w:highlight w:val="none"/>
          <w:lang w:val="en-US" w:eastAsia="zh-CN"/>
        </w:rPr>
        <w:t xml:space="preserve">100分 </w:t>
      </w:r>
      <w:r>
        <w:rPr>
          <w:rFonts w:hint="eastAsia" w:ascii="宋体" w:hAnsi="宋体" w:eastAsia="宋体" w:cs="宋体"/>
          <w:b/>
          <w:color w:val="000000"/>
          <w:sz w:val="24"/>
          <w:szCs w:val="22"/>
          <w:highlight w:val="none"/>
        </w:rPr>
        <w:t>，其他各投标人的投标报价与经评审的最低投标价格相比，每高1%扣</w:t>
      </w:r>
      <w:r>
        <w:rPr>
          <w:rFonts w:hint="eastAsia" w:ascii="宋体" w:hAnsi="宋体" w:eastAsia="宋体" w:cs="宋体"/>
          <w:b/>
          <w:color w:val="000000"/>
          <w:sz w:val="24"/>
          <w:szCs w:val="22"/>
          <w:highlight w:val="none"/>
          <w:lang w:val="en-US" w:eastAsia="zh-CN"/>
        </w:rPr>
        <w:t>2</w:t>
      </w:r>
      <w:r>
        <w:rPr>
          <w:rFonts w:hint="eastAsia" w:ascii="宋体" w:hAnsi="宋体" w:eastAsia="宋体" w:cs="宋体"/>
          <w:b/>
          <w:color w:val="000000"/>
          <w:sz w:val="24"/>
          <w:szCs w:val="22"/>
          <w:highlight w:val="none"/>
        </w:rPr>
        <w:t>分；偏离不足1%的，按照插入法计算得分，计算时精确到小数点后两位。</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color w:val="000000"/>
          <w:sz w:val="24"/>
          <w:szCs w:val="22"/>
          <w:highlight w:val="none"/>
        </w:rPr>
        <w:t>采用该方法的，评标结束后，除确认存在计算错误外，不因招投标当事人质疑、投诉、专家复议以及其它任何情形而改变其基准价的计算。</w:t>
      </w:r>
      <w:r>
        <w:rPr>
          <w:rFonts w:hint="eastAsia" w:ascii="宋体" w:hAnsi="宋体" w:eastAsia="宋体" w:cs="宋体"/>
          <w:b/>
          <w:bCs/>
          <w:color w:val="000000"/>
          <w:sz w:val="24"/>
          <w:highlight w:val="none"/>
        </w:rPr>
        <w:t xml:space="preserve">                    </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26、本工程的定标办法</w:t>
      </w:r>
    </w:p>
    <w:p>
      <w:pPr>
        <w:tabs>
          <w:tab w:val="left" w:pos="0"/>
          <w:tab w:val="left" w:pos="405"/>
        </w:tabs>
        <w:spacing w:line="440" w:lineRule="exact"/>
        <w:ind w:right="-61" w:rightChars="-29"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评标委员会在完成评标后，应当向招标人提出书面评标报告，对各投标人按综合得分高低次序排出名次，并推荐1名投标人为中标候选人：</w:t>
      </w:r>
    </w:p>
    <w:p>
      <w:pPr>
        <w:tabs>
          <w:tab w:val="left" w:pos="0"/>
          <w:tab w:val="left" w:pos="405"/>
        </w:tabs>
        <w:spacing w:line="440" w:lineRule="exact"/>
        <w:ind w:right="-61" w:rightChars="-29"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当投标人总得分出现并列第一的情况时，可以将并列的中标候选人同时推荐给招标人，再由招标人自主确定中标人。</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27、无效标书的判定</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详见前附表（二）</w:t>
      </w:r>
    </w:p>
    <w:p>
      <w:pPr>
        <w:spacing w:line="44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28、投标文件的澄清</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但是按照本须知规定校核时发现的算术错误不在此列.</w:t>
      </w:r>
    </w:p>
    <w:p>
      <w:pPr>
        <w:pStyle w:val="8"/>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29、投标文件的符合性评审</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29.1 就本条款而言，实质上响应要求的投标文件，应该与招标文件的所有规定要求、条件、条款和规范相符，无显著差异或保留。所谓显著差异或保留是指对工程的发包范围、质量标准及运用产生实质性影响；或者对合同中规定的招标人的权力及招标人的责任造成实质性限制；而且纠正这种差异或保留，将会对其他实质上响应要求的投标人的竞争地位产生不公正的影响。</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29.2 如果投标文件实质上不响应招标文件要求，招标人将予以拒绝，并且不允许通过修正或撤消其不符合要求的差异或保留，使之成为具有响应性的投标。</w:t>
      </w:r>
    </w:p>
    <w:p>
      <w:pPr>
        <w:pStyle w:val="8"/>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30、错误的修正</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30.1 评标委员会将对确定为实质上响应招标文件要求的投标文件进行校核，看其是否有计算上或累计上的算术错误，修正错误的原则如下：</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30.2 如果用数字表示的数额与用文字表示的数额不一致时，以文字数额为准。</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30.3 当单价与工程量的乘积与合价之间不一致时，应以标出的的单价为准。除非评标委员会认为有明显的小数点错位，此时应以标出的合价为准，并修改单价。</w:t>
      </w:r>
    </w:p>
    <w:p>
      <w:pPr>
        <w:pStyle w:val="8"/>
        <w:spacing w:line="440" w:lineRule="exact"/>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 xml:space="preserve">    30.4 按上述修改错误的方法，调整投标书中的投标报价。经投标人确认同意后，调整后的报价对投标人起约束作用。如果投标人不接受修正后的投标报价则其投标将被拒绝，</w:t>
      </w:r>
      <w:r>
        <w:rPr>
          <w:rFonts w:hint="eastAsia" w:ascii="宋体" w:hAnsi="宋体" w:eastAsia="宋体" w:cs="宋体"/>
          <w:b/>
          <w:bCs/>
          <w:color w:val="000000"/>
          <w:sz w:val="24"/>
          <w:highlight w:val="none"/>
        </w:rPr>
        <w:t>（其投标保证金将被没收）。</w:t>
      </w:r>
    </w:p>
    <w:p>
      <w:pPr>
        <w:pStyle w:val="8"/>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31、投标文件的评价与比较</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31.1评标委员会将仅对按照本招标文件有关规定确定为实质上响应招标文件要求的投标文件进行评价与比较。</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31.2 在评价与比较时应根据本招标文件有关内容的规定，通过对投标人的投标报价、工期、质量标准等综合评价。</w:t>
      </w:r>
    </w:p>
    <w:p>
      <w:pPr>
        <w:pStyle w:val="8"/>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31.3 投标价格采用价格调整的，在评标时不应考虑执行合同期间价格变化和允许调整的规定。</w:t>
      </w:r>
    </w:p>
    <w:p>
      <w:pPr>
        <w:spacing w:line="440" w:lineRule="exact"/>
        <w:jc w:val="center"/>
        <w:rPr>
          <w:rFonts w:hint="eastAsia" w:ascii="宋体" w:hAnsi="宋体" w:eastAsia="宋体" w:cs="宋体"/>
          <w:b/>
          <w:bCs/>
          <w:sz w:val="32"/>
          <w:szCs w:val="32"/>
          <w:highlight w:val="none"/>
        </w:rPr>
      </w:pPr>
    </w:p>
    <w:p>
      <w:pPr>
        <w:spacing w:line="44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八、合同订立</w:t>
      </w:r>
    </w:p>
    <w:p>
      <w:pPr>
        <w:tabs>
          <w:tab w:val="left" w:pos="0"/>
          <w:tab w:val="left" w:pos="993"/>
          <w:tab w:val="left" w:pos="1134"/>
        </w:tabs>
        <w:adjustRightInd w:val="0"/>
        <w:snapToGrid w:val="0"/>
        <w:spacing w:line="440" w:lineRule="exact"/>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32、中标</w:t>
      </w:r>
    </w:p>
    <w:p>
      <w:pPr>
        <w:widowControl/>
        <w:tabs>
          <w:tab w:val="left" w:pos="0"/>
          <w:tab w:val="left" w:pos="1134"/>
        </w:tabs>
        <w:adjustRightInd w:val="0"/>
        <w:snapToGrid w:val="0"/>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32.1确定中标人后，并同时将中标结果通知所有未中标的投标人。</w:t>
      </w:r>
    </w:p>
    <w:p>
      <w:pPr>
        <w:widowControl/>
        <w:tabs>
          <w:tab w:val="left" w:pos="0"/>
          <w:tab w:val="left" w:pos="1134"/>
        </w:tabs>
        <w:adjustRightInd w:val="0"/>
        <w:snapToGrid w:val="0"/>
        <w:spacing w:line="440" w:lineRule="exact"/>
        <w:ind w:firstLine="480" w:firstLineChars="200"/>
        <w:jc w:val="left"/>
        <w:rPr>
          <w:rFonts w:hint="eastAsia" w:ascii="宋体" w:hAnsi="宋体" w:eastAsia="宋体" w:cs="宋体"/>
          <w:snapToGrid w:val="0"/>
          <w:sz w:val="24"/>
          <w:highlight w:val="none"/>
        </w:rPr>
      </w:pPr>
      <w:r>
        <w:rPr>
          <w:rFonts w:hint="eastAsia" w:ascii="宋体" w:hAnsi="宋体" w:eastAsia="宋体" w:cs="宋体"/>
          <w:sz w:val="24"/>
          <w:highlight w:val="none"/>
        </w:rPr>
        <w:t>32.2</w:t>
      </w:r>
      <w:r>
        <w:rPr>
          <w:rFonts w:hint="eastAsia" w:ascii="宋体" w:hAnsi="宋体" w:eastAsia="宋体" w:cs="宋体"/>
          <w:snapToGrid w:val="0"/>
          <w:sz w:val="24"/>
          <w:highlight w:val="none"/>
        </w:rPr>
        <w:t>中标人应在中标通知书发出</w:t>
      </w:r>
      <w:r>
        <w:rPr>
          <w:rFonts w:hint="eastAsia" w:ascii="宋体" w:hAnsi="宋体" w:eastAsia="宋体" w:cs="宋体"/>
          <w:b/>
          <w:snapToGrid w:val="0"/>
          <w:sz w:val="24"/>
          <w:highlight w:val="none"/>
          <w:u w:val="single"/>
        </w:rPr>
        <w:t xml:space="preserve">10 </w:t>
      </w:r>
      <w:r>
        <w:rPr>
          <w:rFonts w:hint="eastAsia" w:ascii="宋体" w:hAnsi="宋体" w:eastAsia="宋体" w:cs="宋体"/>
          <w:snapToGrid w:val="0"/>
          <w:sz w:val="24"/>
          <w:highlight w:val="none"/>
        </w:rPr>
        <w:t>日内与</w:t>
      </w:r>
      <w:r>
        <w:rPr>
          <w:rFonts w:hint="eastAsia" w:ascii="宋体" w:hAnsi="宋体" w:eastAsia="宋体" w:cs="宋体"/>
          <w:bCs/>
          <w:snapToGrid w:val="0"/>
          <w:sz w:val="24"/>
          <w:highlight w:val="none"/>
        </w:rPr>
        <w:t>招标人</w:t>
      </w:r>
      <w:r>
        <w:rPr>
          <w:rFonts w:hint="eastAsia" w:ascii="宋体" w:hAnsi="宋体" w:eastAsia="宋体" w:cs="宋体"/>
          <w:snapToGrid w:val="0"/>
          <w:sz w:val="24"/>
          <w:highlight w:val="none"/>
        </w:rPr>
        <w:t>签订合同。中标人不与招标人签订合同的，投标保证金不予退还并取消其中标资格。</w:t>
      </w:r>
    </w:p>
    <w:p>
      <w:pPr>
        <w:widowControl/>
        <w:tabs>
          <w:tab w:val="left" w:pos="0"/>
          <w:tab w:val="left" w:pos="1134"/>
        </w:tabs>
        <w:adjustRightInd w:val="0"/>
        <w:snapToGrid w:val="0"/>
        <w:spacing w:line="440" w:lineRule="exact"/>
        <w:ind w:firstLine="480" w:firstLineChars="200"/>
        <w:jc w:val="left"/>
        <w:rPr>
          <w:rFonts w:hint="eastAsia" w:ascii="宋体" w:hAnsi="宋体" w:eastAsia="宋体" w:cs="宋体"/>
          <w:snapToGrid w:val="0"/>
          <w:sz w:val="24"/>
          <w:highlight w:val="none"/>
        </w:rPr>
      </w:pPr>
      <w:r>
        <w:rPr>
          <w:rFonts w:hint="eastAsia" w:ascii="宋体" w:hAnsi="宋体" w:eastAsia="宋体" w:cs="宋体"/>
          <w:sz w:val="24"/>
          <w:highlight w:val="none"/>
        </w:rPr>
        <w:t>32.3</w:t>
      </w:r>
      <w:r>
        <w:rPr>
          <w:rFonts w:hint="eastAsia" w:ascii="宋体" w:hAnsi="宋体" w:eastAsia="宋体" w:cs="宋体"/>
          <w:snapToGrid w:val="0"/>
          <w:sz w:val="24"/>
          <w:highlight w:val="none"/>
        </w:rPr>
        <w:t>中标人的投标保证金与甲方签订合同后无息退还，其他投标人的投标保证金在开标后3天内无息退还各投标人。</w:t>
      </w:r>
    </w:p>
    <w:p>
      <w:pPr>
        <w:spacing w:line="440" w:lineRule="exact"/>
        <w:ind w:firstLine="480" w:firstLineChars="200"/>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highlight w:val="none"/>
        </w:rPr>
      </w:pPr>
    </w:p>
    <w:p>
      <w:pPr>
        <w:spacing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w:t>
      </w:r>
      <w:bookmarkStart w:id="0" w:name="_Toc296346727"/>
      <w:bookmarkStart w:id="1" w:name="_Toc296503226"/>
      <w:bookmarkStart w:id="2" w:name="_Toc267261693"/>
      <w:bookmarkStart w:id="3" w:name="_Toc296891054"/>
      <w:bookmarkStart w:id="4" w:name="_Toc296944565"/>
      <w:bookmarkStart w:id="5" w:name="_Toc296347225"/>
      <w:bookmarkStart w:id="6" w:name="_Toc296891266"/>
      <w:r>
        <w:rPr>
          <w:rFonts w:hint="eastAsia" w:ascii="宋体" w:hAnsi="宋体" w:eastAsia="宋体" w:cs="宋体"/>
          <w:color w:val="000000"/>
          <w:sz w:val="28"/>
          <w:szCs w:val="28"/>
          <w:highlight w:val="none"/>
        </w:rPr>
        <w:t>件1：</w:t>
      </w:r>
      <w:bookmarkEnd w:id="0"/>
      <w:bookmarkEnd w:id="1"/>
      <w:bookmarkEnd w:id="2"/>
      <w:bookmarkEnd w:id="3"/>
      <w:bookmarkEnd w:id="4"/>
      <w:bookmarkEnd w:id="5"/>
      <w:bookmarkEnd w:id="6"/>
    </w:p>
    <w:p>
      <w:pPr>
        <w:spacing w:beforeLines="50" w:afterLines="50"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工程质量保修书</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发包人（全称）：</w:t>
      </w:r>
    </w:p>
    <w:p>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承包人（全称）：</w:t>
      </w:r>
    </w:p>
    <w:p>
      <w:pPr>
        <w:spacing w:line="440" w:lineRule="exact"/>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发包人和承包人根据《中华人民共和国建筑法》和《建设工程质量管理条例》，经协商一致就（工程全称）签订工程质量保修书。</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一、工程质量保修范围和内容</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承包人在质量保修期内，按照有关法律规定和合同约定，承担工程质量保修责任。</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rPr>
        <w:t>二、质量保修期</w:t>
      </w:r>
    </w:p>
    <w:p>
      <w:pPr>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本工程质量保修期为2年         </w:t>
      </w:r>
      <w:r>
        <w:rPr>
          <w:rFonts w:hint="eastAsia" w:ascii="宋体" w:hAnsi="宋体" w:eastAsia="宋体" w:cs="宋体"/>
          <w:color w:val="000000"/>
          <w:sz w:val="24"/>
          <w:szCs w:val="24"/>
          <w:highlight w:val="none"/>
        </w:rPr>
        <w:t>。</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质量保修期自工程竣工验收合格之日起计算。</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个月，缺陷责任期自工程实际竣工之日起计算。单位工程先于全部工程进行验收，单位工程缺陷责任期自单位工程验收合格之日起算。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四、质量保修责任</w:t>
      </w:r>
    </w:p>
    <w:p>
      <w:pPr>
        <w:spacing w:line="360" w:lineRule="auto"/>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发生紧急事故需抢修的，承包人在接到事故通知后，应当立即到达事故现场抢修。</w:t>
      </w:r>
    </w:p>
    <w:p>
      <w:pPr>
        <w:spacing w:line="360" w:lineRule="auto"/>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质量保修完成后，由发包人组织验收。</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五、保修费用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保修费用由造成质量缺陷的责任方承担。</w:t>
      </w:r>
    </w:p>
    <w:p>
      <w:pPr>
        <w:spacing w:line="360" w:lineRule="auto"/>
        <w:ind w:firstLine="600"/>
        <w:jc w:val="lef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六</w:t>
      </w:r>
      <w:r>
        <w:rPr>
          <w:rFonts w:hint="eastAsia" w:ascii="宋体" w:hAnsi="宋体" w:eastAsia="宋体" w:cs="宋体"/>
          <w:color w:val="000000"/>
          <w:sz w:val="24"/>
          <w:szCs w:val="24"/>
          <w:highlight w:val="none"/>
        </w:rPr>
        <w:t>、双方约定的其他工程质量保修事项：。</w:t>
      </w:r>
    </w:p>
    <w:p>
      <w:pPr>
        <w:spacing w:line="360" w:lineRule="auto"/>
        <w:ind w:firstLine="456" w:firstLineChars="1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                            承包人(公章)：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                                  地  址：</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                        法定代表人(签字)：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                        委托代理人(签字)：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                                  电  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                                  传  真：</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                                开户银行：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                                   账  号：</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                                 邮政编码：</w:t>
      </w: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color w:val="000000"/>
          <w:szCs w:val="21"/>
          <w:highlight w:val="none"/>
        </w:rPr>
        <w:br w:type="page"/>
      </w:r>
    </w:p>
    <w:p>
      <w:pPr>
        <w:spacing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附件2：</w:t>
      </w: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安  全  协  议</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发包方：</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承包方：</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工程现即将开工，为贯彻“安全第一，预防为主，综合治理”的方针，明确双方的安全责任,经双方协商一致签订本协议</w:t>
      </w:r>
    </w:p>
    <w:p>
      <w:pPr>
        <w:numPr>
          <w:ilvl w:val="0"/>
          <w:numId w:val="5"/>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工程项目名称：</w:t>
      </w:r>
    </w:p>
    <w:p>
      <w:pPr>
        <w:numPr>
          <w:ilvl w:val="0"/>
          <w:numId w:val="6"/>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项目地址：</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三、安全责任：</w:t>
      </w:r>
    </w:p>
    <w:p>
      <w:pPr>
        <w:autoSpaceDE w:val="0"/>
        <w:autoSpaceDN w:val="0"/>
        <w:adjustRightInd w:val="0"/>
        <w:spacing w:before="100" w:after="100" w:line="440" w:lineRule="exact"/>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1、承包方应严格遵守国家有关安全工作的法律、法规及发包方各项安全管理制度，对进入施工现场的作业人员要做好安全教育，同时填写书面记录。</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2、乙方要认真贯彻执行“安全第一，预防为主”的方针，贯彻执行国家现行的有关安全生产的法律、法规以及建设行政主管部门的安全生产的规章制度和标准。</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3、严格履行发包方动火作业审批制度，落实动火作业各项安全措施。</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4、制定应急救援预案，采取严格防范措施，配备抢险救援的有关器材。</w:t>
      </w:r>
    </w:p>
    <w:p>
      <w:pPr>
        <w:autoSpaceDE w:val="0"/>
        <w:autoSpaceDN w:val="0"/>
        <w:adjustRightInd w:val="0"/>
        <w:spacing w:before="100" w:after="100" w:line="440" w:lineRule="exact"/>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5、施工单位现场作业人员应配戴，符合国家安全标准的防护用品。并在施工现场设置安全警示标志。</w:t>
      </w:r>
    </w:p>
    <w:p>
      <w:pPr>
        <w:autoSpaceDE w:val="0"/>
        <w:autoSpaceDN w:val="0"/>
        <w:adjustRightInd w:val="0"/>
        <w:spacing w:before="100" w:after="100" w:line="440" w:lineRule="exact"/>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6、施工作业中发生重大安全事故，按国家规定程序及时报告有关部门的同时，报告发包方，并要求施工单位负责保护好现场。</w:t>
      </w:r>
    </w:p>
    <w:p>
      <w:pPr>
        <w:autoSpaceDE w:val="0"/>
        <w:autoSpaceDN w:val="0"/>
        <w:adjustRightInd w:val="0"/>
        <w:spacing w:before="100" w:after="100" w:line="440" w:lineRule="exact"/>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b/>
          <w:sz w:val="24"/>
          <w:szCs w:val="24"/>
          <w:highlight w:val="none"/>
        </w:rPr>
        <w:t>乙方作为工程项目的承包单位，应高度重视本工程的安全工作，对整个施工过程中的安全承担全部责任，对整个施工过程中出现的人员伤亡、设备设施损坏承担全部费用和责任。</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8、发现以下情况给予警告、罚款（发现一次罚款伍佰元），直至停工整顿，所造成的违约责任由乙方承担,所罚款项在工程款中扣除：</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1）乙方在施工过程中有违反规范规定违章作业行为；</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2）进入现场未佩戴安全帽、高空作业未戴安全带或未悬挂牢固；</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3）承包方未按照规定办理动火手续，擅自动火作业。</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其他违反安全施工的行为。</w:t>
      </w:r>
    </w:p>
    <w:p>
      <w:pPr>
        <w:autoSpaceDE w:val="0"/>
        <w:autoSpaceDN w:val="0"/>
        <w:adjustRightInd w:val="0"/>
        <w:spacing w:before="100" w:after="10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其他未尽事宜双方协商解决。</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本协议自双方签字、盖章之日起生效，至工程结束验收合格后自动作废。</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本协议一式四份，双方各执二份</w:t>
      </w:r>
    </w:p>
    <w:p>
      <w:pPr>
        <w:spacing w:line="440" w:lineRule="exact"/>
        <w:rPr>
          <w:rFonts w:hint="eastAsia" w:ascii="宋体" w:hAnsi="宋体" w:eastAsia="宋体" w:cs="宋体"/>
          <w:b/>
          <w:sz w:val="24"/>
          <w:szCs w:val="24"/>
          <w:highlight w:val="none"/>
        </w:rPr>
      </w:pP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发包方：</w:t>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承包方：</w:t>
      </w:r>
    </w:p>
    <w:p>
      <w:pPr>
        <w:spacing w:line="500" w:lineRule="exact"/>
        <w:rPr>
          <w:rFonts w:hint="eastAsia" w:ascii="宋体" w:hAnsi="宋体" w:eastAsia="宋体" w:cs="宋体"/>
          <w:color w:val="CC99FF"/>
          <w:sz w:val="28"/>
          <w:szCs w:val="28"/>
          <w:highlight w:val="none"/>
          <w14:shadow w14:blurRad="50800" w14:dist="38100" w14:dir="2700000" w14:sx="100000" w14:sy="100000" w14:kx="0" w14:ky="0" w14:algn="tl">
            <w14:srgbClr w14:val="000000">
              <w14:alpha w14:val="60000"/>
            </w14:srgbClr>
          </w14:shadow>
        </w:rPr>
      </w:pPr>
    </w:p>
    <w:p>
      <w:pPr>
        <w:spacing w:line="500" w:lineRule="exact"/>
        <w:ind w:right="56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                      年      月      日</w:t>
      </w:r>
    </w:p>
    <w:p>
      <w:pPr>
        <w:spacing w:line="500" w:lineRule="exact"/>
        <w:ind w:right="560"/>
        <w:rPr>
          <w:rFonts w:hint="eastAsia" w:ascii="宋体" w:hAnsi="宋体" w:eastAsia="宋体" w:cs="宋体"/>
          <w:sz w:val="28"/>
          <w:szCs w:val="28"/>
          <w:highlight w:val="none"/>
        </w:rPr>
      </w:pPr>
    </w:p>
    <w:p>
      <w:pPr>
        <w:tabs>
          <w:tab w:val="left" w:pos="5736"/>
        </w:tabs>
        <w:jc w:val="right"/>
        <w:rPr>
          <w:rFonts w:hint="eastAsia" w:ascii="宋体" w:hAnsi="宋体" w:eastAsia="宋体" w:cs="宋体"/>
          <w:sz w:val="24"/>
          <w:szCs w:val="24"/>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附件3：</w:t>
      </w:r>
    </w:p>
    <w:p>
      <w:pPr>
        <w:rPr>
          <w:rFonts w:ascii="宋体" w:hAnsi="宋体"/>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工程建设项目廉政建设承诺书</w:t>
      </w:r>
    </w:p>
    <w:p>
      <w:pPr>
        <w:numPr>
          <w:ilvl w:val="0"/>
          <w:numId w:val="7"/>
        </w:numPr>
        <w:spacing w:line="440" w:lineRule="exact"/>
        <w:rPr>
          <w:rFonts w:ascii="宋体" w:hAnsi="宋体"/>
          <w:sz w:val="24"/>
          <w:szCs w:val="24"/>
          <w:highlight w:val="none"/>
        </w:rPr>
      </w:pPr>
      <w:r>
        <w:rPr>
          <w:rFonts w:hint="eastAsia" w:ascii="宋体" w:hAnsi="宋体"/>
          <w:sz w:val="24"/>
          <w:szCs w:val="24"/>
          <w:highlight w:val="none"/>
        </w:rPr>
        <w:t xml:space="preserve">工程项目名称：  　　    </w:t>
      </w:r>
    </w:p>
    <w:p>
      <w:pPr>
        <w:spacing w:line="440" w:lineRule="exact"/>
        <w:rPr>
          <w:rFonts w:ascii="宋体" w:hAnsi="宋体"/>
          <w:sz w:val="24"/>
          <w:szCs w:val="24"/>
          <w:highlight w:val="none"/>
        </w:rPr>
      </w:pPr>
      <w:r>
        <w:rPr>
          <w:rFonts w:hint="eastAsia" w:ascii="宋体" w:hAnsi="宋体"/>
          <w:sz w:val="24"/>
          <w:szCs w:val="24"/>
          <w:highlight w:val="none"/>
        </w:rPr>
        <w:t>建设单位（甲方）：</w:t>
      </w:r>
    </w:p>
    <w:p>
      <w:pPr>
        <w:spacing w:line="440" w:lineRule="exact"/>
        <w:rPr>
          <w:rFonts w:ascii="宋体" w:hAnsi="宋体"/>
          <w:sz w:val="24"/>
          <w:szCs w:val="24"/>
          <w:highlight w:val="none"/>
        </w:rPr>
      </w:pPr>
      <w:r>
        <w:rPr>
          <w:rFonts w:hint="eastAsia" w:ascii="宋体" w:hAnsi="宋体"/>
          <w:sz w:val="24"/>
          <w:szCs w:val="24"/>
          <w:highlight w:val="none"/>
        </w:rPr>
        <w:t>施工单位（乙方）：</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 为加强工程建设中的廉政建设和确保工程建设的胜利进行，规范工程建设项目各项活动，防止发生各种谋取不正当利益的违法违纪行为，保护国家、企业和职工的合法权益，根据国家有关工程建设的法律法规和总公司的《纪检监察工作制度》特签订工程建设项目廉政建设承诺书 。</w:t>
      </w:r>
    </w:p>
    <w:p>
      <w:pPr>
        <w:spacing w:line="440" w:lineRule="exact"/>
        <w:rPr>
          <w:rFonts w:ascii="宋体" w:hAnsi="宋体"/>
          <w:sz w:val="24"/>
          <w:szCs w:val="24"/>
          <w:highlight w:val="none"/>
        </w:rPr>
      </w:pPr>
      <w:r>
        <w:rPr>
          <w:rFonts w:hint="eastAsia" w:ascii="宋体" w:hAnsi="宋体"/>
          <w:sz w:val="24"/>
          <w:szCs w:val="24"/>
          <w:highlight w:val="none"/>
        </w:rPr>
        <w:t>第一条 甲方的责任：</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 应与乙方保持正常的业务交往，按照有关法律法规和程序开展业务工作，严格执行工程建设的有关方针、政策，尤其是有关建筑施工安装的强制性标准和规范，并遵守以下规定：</w:t>
      </w:r>
    </w:p>
    <w:p>
      <w:pPr>
        <w:spacing w:line="440" w:lineRule="exact"/>
        <w:rPr>
          <w:rFonts w:ascii="宋体" w:hAnsi="宋体"/>
          <w:sz w:val="24"/>
          <w:szCs w:val="24"/>
          <w:highlight w:val="none"/>
        </w:rPr>
      </w:pPr>
      <w:r>
        <w:rPr>
          <w:rFonts w:hint="eastAsia" w:ascii="宋体" w:hAnsi="宋体"/>
          <w:sz w:val="24"/>
          <w:szCs w:val="24"/>
          <w:highlight w:val="none"/>
        </w:rPr>
        <w:t>（一）不准收取乙方赠送礼金、有价证券、贵重物品和回扣、好处费、感谢费等。</w:t>
      </w:r>
    </w:p>
    <w:p>
      <w:pPr>
        <w:spacing w:line="440" w:lineRule="exact"/>
        <w:rPr>
          <w:rFonts w:ascii="宋体" w:hAnsi="宋体"/>
          <w:sz w:val="24"/>
          <w:szCs w:val="24"/>
          <w:highlight w:val="none"/>
        </w:rPr>
      </w:pPr>
      <w:r>
        <w:rPr>
          <w:rFonts w:hint="eastAsia" w:ascii="宋体" w:hAnsi="宋体"/>
          <w:sz w:val="24"/>
          <w:szCs w:val="24"/>
          <w:highlight w:val="none"/>
        </w:rPr>
        <w:t>（二）不准在乙方报销任何应由甲方或个人支付的费用。</w:t>
      </w:r>
    </w:p>
    <w:p>
      <w:pPr>
        <w:spacing w:line="440" w:lineRule="exact"/>
        <w:rPr>
          <w:rFonts w:ascii="宋体" w:hAnsi="宋体"/>
          <w:sz w:val="24"/>
          <w:szCs w:val="24"/>
          <w:highlight w:val="none"/>
        </w:rPr>
      </w:pPr>
      <w:r>
        <w:rPr>
          <w:rFonts w:hint="eastAsia" w:ascii="宋体" w:hAnsi="宋体"/>
          <w:sz w:val="24"/>
          <w:szCs w:val="24"/>
          <w:highlight w:val="none"/>
        </w:rPr>
        <w:t>（三）不准要求、暗示和接受乙方为个人、亲属婚丧嫁娶、配偶子女的工作安排以及出国（境）、旅游等提供方便。</w:t>
      </w:r>
    </w:p>
    <w:p>
      <w:pPr>
        <w:spacing w:line="440" w:lineRule="exact"/>
        <w:rPr>
          <w:rFonts w:ascii="宋体" w:hAnsi="宋体"/>
          <w:sz w:val="24"/>
          <w:szCs w:val="24"/>
          <w:highlight w:val="none"/>
        </w:rPr>
      </w:pPr>
      <w:r>
        <w:rPr>
          <w:rFonts w:hint="eastAsia" w:ascii="宋体" w:hAnsi="宋体"/>
          <w:sz w:val="24"/>
          <w:szCs w:val="24"/>
          <w:highlight w:val="none"/>
        </w:rPr>
        <w:t>（四）不准参加有可能影响公正执行公务的乙方宴请和健身、娱乐等活动。</w:t>
      </w:r>
    </w:p>
    <w:p>
      <w:pPr>
        <w:spacing w:line="440" w:lineRule="exact"/>
        <w:rPr>
          <w:rFonts w:ascii="宋体" w:hAnsi="宋体"/>
          <w:sz w:val="24"/>
          <w:szCs w:val="24"/>
          <w:highlight w:val="none"/>
        </w:rPr>
      </w:pPr>
      <w:r>
        <w:rPr>
          <w:rFonts w:hint="eastAsia" w:ascii="宋体" w:hAnsi="宋体"/>
          <w:sz w:val="24"/>
          <w:szCs w:val="24"/>
          <w:highlight w:val="none"/>
        </w:rPr>
        <w:t>（五）不准向乙方介绍或为配偶、子女、亲属参与同甲方项目工程施工合同有关的设备、材料、工程分包、劳务等经济活动。不得以任何理由向乙方推荐和要求乙方购买项目工程施工合同规定以外的材料、设备等。</w:t>
      </w:r>
    </w:p>
    <w:p>
      <w:pPr>
        <w:spacing w:line="440" w:lineRule="exact"/>
        <w:rPr>
          <w:rFonts w:ascii="宋体" w:hAnsi="宋体"/>
          <w:sz w:val="24"/>
          <w:szCs w:val="24"/>
          <w:highlight w:val="none"/>
        </w:rPr>
      </w:pPr>
      <w:r>
        <w:rPr>
          <w:rFonts w:hint="eastAsia" w:ascii="宋体" w:hAnsi="宋体"/>
          <w:sz w:val="24"/>
          <w:szCs w:val="24"/>
          <w:highlight w:val="none"/>
        </w:rPr>
        <w:t>第二条 乙方的责任</w:t>
      </w:r>
    </w:p>
    <w:p>
      <w:pPr>
        <w:spacing w:line="440" w:lineRule="exact"/>
        <w:ind w:firstLine="480"/>
        <w:rPr>
          <w:rFonts w:ascii="宋体" w:hAnsi="宋体"/>
          <w:sz w:val="24"/>
          <w:szCs w:val="24"/>
          <w:highlight w:val="none"/>
        </w:rPr>
      </w:pPr>
      <w:r>
        <w:rPr>
          <w:rFonts w:hint="eastAsia" w:ascii="宋体" w:hAnsi="宋体"/>
          <w:sz w:val="24"/>
          <w:szCs w:val="24"/>
          <w:highlight w:val="none"/>
        </w:rPr>
        <w:t>应与甲方保持正常的业务交往，按照有关法律法规和程序开展业务工作，严格执行工程建设的有关方针、政策，尤其是有关建筑施工安装的强制性标准和规范，并遵守以下规定：</w:t>
      </w:r>
    </w:p>
    <w:p>
      <w:pPr>
        <w:spacing w:line="440" w:lineRule="exact"/>
        <w:rPr>
          <w:rFonts w:ascii="宋体" w:hAnsi="宋体"/>
          <w:sz w:val="24"/>
          <w:szCs w:val="24"/>
          <w:highlight w:val="none"/>
        </w:rPr>
      </w:pPr>
      <w:r>
        <w:rPr>
          <w:rFonts w:hint="eastAsia" w:ascii="宋体" w:hAnsi="宋体"/>
          <w:sz w:val="24"/>
          <w:szCs w:val="24"/>
          <w:highlight w:val="none"/>
        </w:rPr>
        <w:t>（一）不准以任何理由向甲方、相关单位及其工作人员赠送礼金、有价证券、贵重物品和回扣、好处费、感谢费等。</w:t>
      </w:r>
    </w:p>
    <w:p>
      <w:pPr>
        <w:spacing w:line="440" w:lineRule="exact"/>
        <w:rPr>
          <w:rFonts w:ascii="宋体" w:hAnsi="宋体"/>
          <w:sz w:val="24"/>
          <w:szCs w:val="24"/>
          <w:highlight w:val="none"/>
        </w:rPr>
      </w:pPr>
      <w:r>
        <w:rPr>
          <w:rFonts w:hint="eastAsia" w:ascii="宋体" w:hAnsi="宋体"/>
          <w:sz w:val="24"/>
          <w:szCs w:val="24"/>
          <w:highlight w:val="none"/>
        </w:rPr>
        <w:t>（二）不准以任何理由为甲方和相关单位报销应由对方或个人支付的费用。</w:t>
      </w:r>
    </w:p>
    <w:p>
      <w:pPr>
        <w:spacing w:line="440" w:lineRule="exact"/>
        <w:rPr>
          <w:rFonts w:ascii="宋体" w:hAnsi="宋体"/>
          <w:sz w:val="24"/>
          <w:szCs w:val="24"/>
          <w:highlight w:val="none"/>
        </w:rPr>
      </w:pPr>
      <w:r>
        <w:rPr>
          <w:rFonts w:hint="eastAsia" w:ascii="宋体" w:hAnsi="宋体"/>
          <w:sz w:val="24"/>
          <w:szCs w:val="24"/>
          <w:highlight w:val="none"/>
        </w:rPr>
        <w:t>（三）不准接受或暗示为甲方、相关单位或个人及亲属婚丧嫁娶、配偶子女的工作安排以及出国（境）、旅游等提供方便。</w:t>
      </w:r>
    </w:p>
    <w:p>
      <w:pPr>
        <w:spacing w:line="440" w:lineRule="exact"/>
        <w:rPr>
          <w:rFonts w:ascii="宋体" w:hAnsi="宋体"/>
          <w:sz w:val="24"/>
          <w:szCs w:val="24"/>
          <w:highlight w:val="none"/>
        </w:rPr>
      </w:pPr>
      <w:r>
        <w:rPr>
          <w:rFonts w:hint="eastAsia" w:ascii="宋体" w:hAnsi="宋体"/>
          <w:sz w:val="24"/>
          <w:szCs w:val="24"/>
          <w:highlight w:val="none"/>
        </w:rPr>
        <w:t>（四）不准以任何理由为甲方、相关单位或个人组织有可能影响公正执行公务的宴请、健身、娱乐等活动。</w:t>
      </w:r>
    </w:p>
    <w:p>
      <w:pPr>
        <w:spacing w:line="440" w:lineRule="exact"/>
        <w:rPr>
          <w:rFonts w:ascii="宋体" w:hAnsi="宋体"/>
          <w:sz w:val="24"/>
          <w:szCs w:val="24"/>
          <w:highlight w:val="none"/>
        </w:rPr>
      </w:pPr>
      <w:r>
        <w:rPr>
          <w:rFonts w:hint="eastAsia" w:ascii="宋体" w:hAnsi="宋体"/>
          <w:sz w:val="24"/>
          <w:szCs w:val="24"/>
          <w:highlight w:val="none"/>
        </w:rPr>
        <w:t>（五）自觉接受甲方纪检监察室对建设工程项目承包合同规定的工程进度和预支工程款施行监督。</w:t>
      </w:r>
    </w:p>
    <w:p>
      <w:pPr>
        <w:spacing w:line="440" w:lineRule="exact"/>
        <w:rPr>
          <w:rFonts w:ascii="宋体" w:hAnsi="宋体"/>
          <w:sz w:val="24"/>
          <w:szCs w:val="24"/>
          <w:highlight w:val="none"/>
        </w:rPr>
      </w:pPr>
      <w:r>
        <w:rPr>
          <w:rFonts w:hint="eastAsia" w:ascii="宋体" w:hAnsi="宋体"/>
          <w:sz w:val="24"/>
          <w:szCs w:val="24"/>
          <w:highlight w:val="none"/>
        </w:rPr>
        <w:t>（六）不准乙方把物质采购、经济矛盾带给甲方。</w:t>
      </w:r>
    </w:p>
    <w:p>
      <w:pPr>
        <w:spacing w:line="440" w:lineRule="exact"/>
        <w:rPr>
          <w:rFonts w:ascii="宋体" w:hAnsi="宋体"/>
          <w:sz w:val="24"/>
          <w:szCs w:val="24"/>
          <w:highlight w:val="none"/>
        </w:rPr>
      </w:pPr>
      <w:r>
        <w:rPr>
          <w:rFonts w:hint="eastAsia" w:ascii="宋体" w:hAnsi="宋体"/>
          <w:sz w:val="24"/>
          <w:szCs w:val="24"/>
          <w:highlight w:val="none"/>
        </w:rPr>
        <w:t>第三条违约责任</w:t>
      </w:r>
    </w:p>
    <w:p>
      <w:pPr>
        <w:spacing w:line="440" w:lineRule="exact"/>
        <w:rPr>
          <w:rFonts w:ascii="宋体" w:hAnsi="宋体"/>
          <w:sz w:val="24"/>
          <w:szCs w:val="24"/>
          <w:highlight w:val="none"/>
        </w:rPr>
      </w:pPr>
      <w:r>
        <w:rPr>
          <w:rFonts w:hint="eastAsia" w:ascii="宋体" w:hAnsi="宋体"/>
          <w:sz w:val="24"/>
          <w:szCs w:val="24"/>
          <w:highlight w:val="none"/>
        </w:rPr>
        <w:t>（一）甲方工作人员有违反本责任书第一、二条责任行为的，按照管理权限，依据有关法律法规和公司纪检监察工作制度、管理人员廉洁从业若干规定办理；给乙方单位造成经济损失的，应予以赔偿。</w:t>
      </w:r>
    </w:p>
    <w:p>
      <w:pPr>
        <w:spacing w:line="440" w:lineRule="exact"/>
        <w:rPr>
          <w:rFonts w:ascii="宋体" w:hAnsi="宋体"/>
          <w:sz w:val="24"/>
          <w:szCs w:val="24"/>
          <w:highlight w:val="none"/>
        </w:rPr>
      </w:pPr>
      <w:r>
        <w:rPr>
          <w:rFonts w:hint="eastAsia" w:ascii="宋体" w:hAnsi="宋体"/>
          <w:sz w:val="24"/>
          <w:szCs w:val="24"/>
          <w:highlight w:val="none"/>
        </w:rPr>
        <w:t>（二）乙方工作人员有违反本责任书第一、二条责任行为的，按照管理权限上报乙方主管部门和上级纪检监察机关；涉嫌犯罪的，移交司法机关追究刑事责任。</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500" w:lineRule="exact"/>
        <w:rPr>
          <w:rFonts w:ascii="宋体" w:hAnsi="宋体"/>
          <w:sz w:val="24"/>
          <w:szCs w:val="24"/>
          <w:highlight w:val="none"/>
        </w:rPr>
      </w:pPr>
      <w:r>
        <w:rPr>
          <w:rFonts w:hint="eastAsia" w:ascii="宋体" w:hAnsi="宋体"/>
          <w:sz w:val="24"/>
          <w:szCs w:val="24"/>
          <w:highlight w:val="none"/>
        </w:rPr>
        <w:t>发包方：</w:t>
      </w:r>
      <w:r>
        <w:rPr>
          <w:rFonts w:ascii="宋体" w:hAnsi="宋体"/>
          <w:sz w:val="24"/>
          <w:szCs w:val="24"/>
          <w:highlight w:val="none"/>
        </w:rPr>
        <w:tab/>
      </w:r>
      <w:r>
        <w:rPr>
          <w:rFonts w:hint="eastAsia" w:ascii="宋体" w:hAnsi="宋体"/>
          <w:sz w:val="24"/>
          <w:szCs w:val="24"/>
          <w:highlight w:val="none"/>
        </w:rPr>
        <w:t xml:space="preserve">                            承包方：</w:t>
      </w:r>
    </w:p>
    <w:p>
      <w:pPr>
        <w:spacing w:line="500" w:lineRule="exact"/>
        <w:rPr>
          <w:color w:val="CC99FF"/>
          <w:sz w:val="24"/>
          <w:szCs w:val="24"/>
          <w:highlight w:val="none"/>
          <w14:shadow w14:blurRad="50800" w14:dist="38100" w14:dir="2700000" w14:sx="100000" w14:sy="100000" w14:kx="0" w14:ky="0" w14:algn="tl">
            <w14:srgbClr w14:val="000000">
              <w14:alpha w14:val="60000"/>
            </w14:srgbClr>
          </w14:shadow>
        </w:rPr>
      </w:pPr>
    </w:p>
    <w:p>
      <w:pPr>
        <w:spacing w:line="500" w:lineRule="exact"/>
        <w:ind w:right="560"/>
        <w:rPr>
          <w:rFonts w:ascii="宋体" w:hAnsi="宋体"/>
          <w:sz w:val="24"/>
          <w:szCs w:val="24"/>
          <w:highlight w:val="none"/>
        </w:rPr>
      </w:pPr>
      <w:r>
        <w:rPr>
          <w:rFonts w:hint="eastAsia" w:ascii="宋体" w:hAnsi="宋体"/>
          <w:sz w:val="24"/>
          <w:szCs w:val="24"/>
          <w:highlight w:val="none"/>
        </w:rPr>
        <w:t>年     月     日                      年      月      日</w:t>
      </w: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pStyle w:val="8"/>
        <w:spacing w:line="440" w:lineRule="exact"/>
        <w:jc w:val="both"/>
        <w:rPr>
          <w:rFonts w:hint="eastAsia" w:ascii="宋体" w:hAnsi="宋体" w:eastAsia="宋体" w:cs="宋体"/>
          <w:b/>
          <w:bCs/>
          <w:color w:val="FF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rPr>
        <w:t xml:space="preserve">第二章  </w:t>
      </w:r>
      <w:r>
        <w:rPr>
          <w:rFonts w:hint="eastAsia" w:ascii="宋体" w:hAnsi="宋体" w:eastAsia="宋体" w:cs="宋体"/>
          <w:b/>
          <w:bCs/>
          <w:sz w:val="48"/>
          <w:szCs w:val="48"/>
          <w:highlight w:val="none"/>
          <w:lang w:eastAsia="zh-CN"/>
        </w:rPr>
        <w:t>施工合同</w:t>
      </w:r>
    </w:p>
    <w:p>
      <w:pPr>
        <w:ind w:firstLine="3200" w:firstLineChars="1000"/>
        <w:jc w:val="left"/>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（GF—201</w:t>
      </w:r>
      <w:r>
        <w:rPr>
          <w:rFonts w:hint="eastAsia" w:ascii="宋体" w:hAnsi="宋体" w:eastAsia="宋体" w:cs="宋体"/>
          <w:bCs/>
          <w:color w:val="000000"/>
          <w:sz w:val="32"/>
          <w:szCs w:val="32"/>
          <w:highlight w:val="none"/>
          <w:lang w:val="en-US" w:eastAsia="zh-CN"/>
        </w:rPr>
        <w:t>7</w:t>
      </w:r>
      <w:r>
        <w:rPr>
          <w:rFonts w:hint="eastAsia" w:ascii="宋体" w:hAnsi="宋体" w:eastAsia="宋体" w:cs="宋体"/>
          <w:bCs/>
          <w:color w:val="000000"/>
          <w:sz w:val="32"/>
          <w:szCs w:val="32"/>
          <w:highlight w:val="none"/>
        </w:rPr>
        <w:t>—0201）</w:t>
      </w:r>
    </w:p>
    <w:p>
      <w:pPr>
        <w:tabs>
          <w:tab w:val="left" w:pos="4410"/>
        </w:tabs>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72"/>
          <w:szCs w:val="52"/>
          <w:highlight w:val="none"/>
        </w:rPr>
        <w:t>建设工程施工合同</w:t>
      </w:r>
      <w:r>
        <w:rPr>
          <w:rFonts w:hint="eastAsia" w:ascii="宋体" w:hAnsi="宋体" w:eastAsia="宋体" w:cs="宋体"/>
          <w:b/>
          <w:color w:val="000000"/>
          <w:sz w:val="52"/>
          <w:szCs w:val="52"/>
          <w:highlight w:val="none"/>
        </w:rPr>
        <w:br w:type="textWrapping"/>
      </w:r>
      <w:r>
        <w:rPr>
          <w:rFonts w:hint="eastAsia" w:ascii="宋体" w:hAnsi="宋体" w:eastAsia="宋体" w:cs="宋体"/>
          <w:b/>
          <w:color w:val="000000"/>
          <w:sz w:val="52"/>
          <w:szCs w:val="52"/>
          <w:highlight w:val="none"/>
        </w:rPr>
        <w:t>（示范文本）</w:t>
      </w: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ind w:right="2719" w:rightChars="1295" w:firstLine="2738" w:firstLineChars="1304"/>
        <w:jc w:val="distribute"/>
        <w:rPr>
          <w:rFonts w:hint="eastAsia" w:ascii="宋体" w:hAnsi="宋体" w:eastAsia="宋体" w:cs="宋体"/>
          <w:b/>
          <w:color w:val="000000"/>
          <w:sz w:val="32"/>
          <w:szCs w:val="28"/>
          <w:highlight w:val="none"/>
        </w:rPr>
      </w:pPr>
      <w:r>
        <w:rPr>
          <w:rFonts w:hint="eastAsia" w:ascii="宋体" w:hAnsi="宋体" w:eastAsia="宋体" w:cs="宋体"/>
          <w:highlight w:val="none"/>
        </w:rPr>
        <mc:AlternateContent>
          <mc:Choice Requires="wps">
            <w:drawing>
              <wp:anchor distT="0" distB="0" distL="114300" distR="114300" simplePos="0" relativeHeight="251670528" behindDoc="0" locked="0" layoutInCell="1" allowOverlap="1">
                <wp:simplePos x="0" y="0"/>
                <wp:positionH relativeFrom="column">
                  <wp:posOffset>4215130</wp:posOffset>
                </wp:positionH>
                <wp:positionV relativeFrom="paragraph">
                  <wp:posOffset>120015</wp:posOffset>
                </wp:positionV>
                <wp:extent cx="824230" cy="457200"/>
                <wp:effectExtent l="4445" t="4445" r="9525" b="14605"/>
                <wp:wrapNone/>
                <wp:docPr id="5" name="文本框 5"/>
                <wp:cNvGraphicFramePr/>
                <a:graphic xmlns:a="http://schemas.openxmlformats.org/drawingml/2006/main">
                  <a:graphicData uri="http://schemas.microsoft.com/office/word/2010/wordprocessingShape">
                    <wps:wsp>
                      <wps:cNvSpPr txBox="1"/>
                      <wps:spPr>
                        <a:xfrm>
                          <a:off x="0" y="0"/>
                          <a:ext cx="82423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ascii="仿宋" w:hAnsi="仿宋" w:eastAsia="仿宋"/>
                                <w:b/>
                                <w:bCs/>
                                <w:sz w:val="32"/>
                              </w:rPr>
                            </w:pPr>
                            <w:r>
                              <w:rPr>
                                <w:rFonts w:hint="eastAsia" w:ascii="仿宋" w:hAnsi="仿宋" w:eastAsia="仿宋"/>
                                <w:b/>
                                <w:bCs/>
                                <w:sz w:val="32"/>
                              </w:rPr>
                              <w:t>制定</w:t>
                            </w:r>
                          </w:p>
                        </w:txbxContent>
                      </wps:txbx>
                      <wps:bodyPr upright="1"/>
                    </wps:wsp>
                  </a:graphicData>
                </a:graphic>
              </wp:anchor>
            </w:drawing>
          </mc:Choice>
          <mc:Fallback>
            <w:pict>
              <v:shape id="_x0000_s1026" o:spid="_x0000_s1026" o:spt="202" type="#_x0000_t202" style="position:absolute;left:0pt;margin-left:331.9pt;margin-top:9.45pt;height:36pt;width:64.9pt;z-index:251670528;mso-width-relative:page;mso-height-relative:page;" filled="f" stroked="t" coordsize="21600,21600" o:gfxdata="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7j&#10;2vPYAAAACQEAAA8AAAAAAAAAAQAgAAAAIgAAAGRycy9kb3ducmV2LnhtbFBLAQIUABQAAAAIAIdO&#10;4kC2kr4N6gEAAL4DAAAOAAAAAAAAAAEAIAAAACcBAABkcnMvZTJvRG9jLnhtbFBLBQYAAAAABgAG&#10;AFkBAACDBQAAAAA=&#10;">
                <v:fill on="f" focussize="0,0"/>
                <v:stroke color="#FFFFFF" joinstyle="miter"/>
                <v:imagedata o:title=""/>
                <o:lock v:ext="edit" aspectratio="f"/>
                <v:textbox>
                  <w:txbxContent>
                    <w:p>
                      <w:pPr>
                        <w:rPr>
                          <w:rFonts w:hint="eastAsia" w:ascii="仿宋" w:hAnsi="仿宋" w:eastAsia="仿宋"/>
                          <w:b/>
                          <w:bCs/>
                          <w:sz w:val="32"/>
                        </w:rPr>
                      </w:pPr>
                      <w:r>
                        <w:rPr>
                          <w:rFonts w:hint="eastAsia" w:ascii="仿宋" w:hAnsi="仿宋" w:eastAsia="仿宋"/>
                          <w:b/>
                          <w:bCs/>
                          <w:sz w:val="32"/>
                        </w:rPr>
                        <w:t>制定</w:t>
                      </w:r>
                    </w:p>
                  </w:txbxContent>
                </v:textbox>
              </v:shape>
            </w:pict>
          </mc:Fallback>
        </mc:AlternateContent>
      </w:r>
      <w:r>
        <w:rPr>
          <w:rFonts w:hint="eastAsia" w:ascii="宋体" w:hAnsi="宋体" w:eastAsia="宋体" w:cs="宋体"/>
          <w:b/>
          <w:color w:val="000000"/>
          <w:sz w:val="32"/>
          <w:szCs w:val="28"/>
          <w:highlight w:val="none"/>
        </w:rPr>
        <w:t>住房和城乡建设部</w:t>
      </w:r>
    </w:p>
    <w:p>
      <w:pPr>
        <w:ind w:right="2719" w:rightChars="1295" w:firstLine="2750" w:firstLineChars="856"/>
        <w:jc w:val="distribute"/>
        <w:rPr>
          <w:rFonts w:hint="eastAsia" w:ascii="宋体" w:hAnsi="宋体" w:eastAsia="宋体" w:cs="宋体"/>
          <w:sz w:val="28"/>
          <w:szCs w:val="28"/>
          <w:highlight w:val="none"/>
        </w:rPr>
        <w:sectPr>
          <w:footerReference r:id="rId4" w:type="first"/>
          <w:footerReference r:id="rId3" w:type="default"/>
          <w:pgSz w:w="11906" w:h="16838"/>
          <w:pgMar w:top="1418" w:right="1274" w:bottom="1418" w:left="1276" w:header="851" w:footer="992" w:gutter="0"/>
          <w:pgNumType w:fmt="decimalFullWidth"/>
          <w:cols w:space="720" w:num="1"/>
          <w:docGrid w:type="lines" w:linePitch="312" w:charSpace="0"/>
        </w:sectPr>
      </w:pPr>
      <w:r>
        <w:rPr>
          <w:rFonts w:hint="eastAsia" w:ascii="宋体" w:hAnsi="宋体" w:eastAsia="宋体" w:cs="宋体"/>
          <w:b/>
          <w:color w:val="000000"/>
          <w:sz w:val="32"/>
          <w:szCs w:val="28"/>
          <w:highlight w:val="none"/>
        </w:rPr>
        <w:t>国家工商行政管理总</w:t>
      </w:r>
      <w:bookmarkStart w:id="7" w:name="_Toc351203480"/>
      <w:bookmarkStart w:id="8" w:name="_Toc296503025"/>
      <w:bookmarkStart w:id="9" w:name="_Toc296890982"/>
    </w:p>
    <w:bookmarkEnd w:id="7"/>
    <w:bookmarkEnd w:id="8"/>
    <w:bookmarkEnd w:id="9"/>
    <w:p>
      <w:pPr>
        <w:spacing w:line="560" w:lineRule="exact"/>
        <w:rPr>
          <w:rFonts w:hint="eastAsia" w:ascii="宋体" w:hAnsi="宋体" w:eastAsia="宋体" w:cs="宋体"/>
          <w:color w:val="000000"/>
          <w:sz w:val="28"/>
          <w:szCs w:val="28"/>
          <w:highlight w:val="none"/>
        </w:rPr>
      </w:pPr>
    </w:p>
    <w:p>
      <w:pPr>
        <w:pStyle w:val="5"/>
        <w:jc w:val="center"/>
        <w:rPr>
          <w:rFonts w:hint="eastAsia" w:ascii="宋体" w:hAnsi="宋体" w:eastAsia="宋体" w:cs="宋体"/>
          <w:b w:val="0"/>
          <w:color w:val="000000"/>
          <w:sz w:val="44"/>
          <w:szCs w:val="44"/>
          <w:highlight w:val="none"/>
        </w:rPr>
      </w:pPr>
      <w:r>
        <w:rPr>
          <w:rFonts w:hint="eastAsia" w:ascii="宋体" w:hAnsi="宋体" w:eastAsia="宋体" w:cs="宋体"/>
          <w:sz w:val="44"/>
          <w:szCs w:val="44"/>
          <w:highlight w:val="none"/>
        </w:rPr>
        <w:t>第一部分 合同协议书</w:t>
      </w:r>
    </w:p>
    <w:p>
      <w:pPr>
        <w:spacing w:line="360" w:lineRule="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发包人（全称）：</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江苏省徐州市中等专业学校 </w:t>
      </w:r>
      <w:r>
        <w:rPr>
          <w:rFonts w:hint="eastAsia" w:ascii="宋体" w:hAnsi="宋体" w:eastAsia="宋体" w:cs="宋体"/>
          <w:b/>
          <w:color w:val="000000"/>
          <w:sz w:val="24"/>
          <w:szCs w:val="24"/>
          <w:highlight w:val="none"/>
          <w:u w:val="single"/>
        </w:rPr>
        <w:t xml:space="preserve">                     </w:t>
      </w:r>
    </w:p>
    <w:p>
      <w:pPr>
        <w:spacing w:line="360" w:lineRule="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承包人（全称）：</w:t>
      </w:r>
      <w:r>
        <w:rPr>
          <w:rFonts w:hint="eastAsia" w:ascii="宋体" w:hAnsi="宋体" w:eastAsia="宋体" w:cs="宋体"/>
          <w:b/>
          <w:color w:val="000000"/>
          <w:sz w:val="24"/>
          <w:szCs w:val="24"/>
          <w:highlight w:val="none"/>
          <w:u w:val="single"/>
        </w:rPr>
        <w:t xml:space="preserve">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highlight w:val="none"/>
          <w:u w:val="single"/>
        </w:rPr>
        <w:t xml:space="preserve"> 江苏省徐州市中等专业学校</w:t>
      </w:r>
      <w:r>
        <w:rPr>
          <w:rFonts w:hint="eastAsia" w:ascii="宋体" w:hAnsi="宋体" w:eastAsia="宋体" w:cs="宋体"/>
          <w:color w:val="000000"/>
          <w:sz w:val="24"/>
          <w:szCs w:val="24"/>
          <w:highlight w:val="none"/>
          <w:u w:val="single"/>
          <w:lang w:val="en-US" w:eastAsia="zh-CN"/>
        </w:rPr>
        <w:t>养老学院电梯配套工程</w:t>
      </w:r>
      <w:r>
        <w:rPr>
          <w:rFonts w:hint="eastAsia" w:ascii="宋体" w:hAnsi="宋体" w:eastAsia="宋体" w:cs="宋体"/>
          <w:color w:val="000000"/>
          <w:sz w:val="24"/>
          <w:szCs w:val="24"/>
          <w:highlight w:val="none"/>
        </w:rPr>
        <w:t>施工及有关事项协商一致，共同达成如下协议：</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24"/>
          <w:szCs w:val="24"/>
          <w:highlight w:val="none"/>
        </w:rPr>
        <w:t xml:space="preserve"> </w:t>
      </w:r>
      <w:bookmarkStart w:id="10" w:name="_Toc351203481"/>
      <w:r>
        <w:rPr>
          <w:rFonts w:hint="eastAsia" w:ascii="宋体" w:hAnsi="宋体" w:eastAsia="宋体" w:cs="宋体"/>
          <w:bCs w:val="0"/>
          <w:color w:val="000000"/>
          <w:sz w:val="32"/>
          <w:szCs w:val="32"/>
          <w:highlight w:val="none"/>
        </w:rPr>
        <w:t>一、工程概况</w:t>
      </w:r>
      <w:bookmarkEnd w:id="10"/>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2.工程地点：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3.工程内容：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群体工程应附《承包人承揽工程项目一览表》（附件1）。</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.工程承包范围：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w:t>
      </w:r>
    </w:p>
    <w:p>
      <w:pPr>
        <w:pStyle w:val="6"/>
        <w:spacing w:before="120" w:after="120" w:line="360" w:lineRule="auto"/>
        <w:rPr>
          <w:rFonts w:hint="eastAsia" w:ascii="宋体" w:hAnsi="宋体" w:eastAsia="宋体" w:cs="宋体"/>
          <w:bCs w:val="0"/>
          <w:color w:val="000000"/>
          <w:sz w:val="32"/>
          <w:szCs w:val="32"/>
          <w:highlight w:val="none"/>
        </w:rPr>
      </w:pPr>
      <w:bookmarkStart w:id="11" w:name="_Toc351203482"/>
      <w:r>
        <w:rPr>
          <w:rFonts w:hint="eastAsia" w:ascii="宋体" w:hAnsi="宋体" w:eastAsia="宋体" w:cs="宋体"/>
          <w:bCs w:val="0"/>
          <w:color w:val="000000"/>
          <w:sz w:val="32"/>
          <w:szCs w:val="32"/>
          <w:highlight w:val="none"/>
        </w:rPr>
        <w:t>二、合同工期</w:t>
      </w:r>
      <w:bookmarkEnd w:id="11"/>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计划开工日期</w:t>
      </w:r>
      <w:r>
        <w:rPr>
          <w:rFonts w:hint="eastAsia" w:ascii="宋体" w:hAnsi="宋体" w:eastAsia="宋体" w:cs="宋体"/>
          <w:color w:val="000000"/>
          <w:sz w:val="24"/>
          <w:szCs w:val="24"/>
          <w:highlight w:val="none"/>
          <w:u w:val="single"/>
        </w:rPr>
        <w:t>： 201</w:t>
      </w:r>
      <w:r>
        <w:rPr>
          <w:rFonts w:hint="eastAsia" w:ascii="宋体" w:hAnsi="宋体" w:eastAsia="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日。</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计划竣工日期：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201</w:t>
      </w:r>
      <w:r>
        <w:rPr>
          <w:rFonts w:hint="eastAsia" w:ascii="宋体" w:hAnsi="宋体" w:eastAsia="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日。</w:t>
      </w:r>
    </w:p>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24"/>
          <w:szCs w:val="24"/>
          <w:highlight w:val="none"/>
          <w:u w:val="single"/>
        </w:rPr>
        <w:t>工期总日历天数：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日历天。</w:t>
      </w:r>
      <w:r>
        <w:rPr>
          <w:rFonts w:hint="eastAsia" w:ascii="宋体" w:hAnsi="宋体" w:eastAsia="宋体" w:cs="宋体"/>
          <w:color w:val="000000"/>
          <w:sz w:val="24"/>
          <w:szCs w:val="24"/>
          <w:highlight w:val="none"/>
        </w:rPr>
        <w:t>工期总日历天数与根据前述计划开竣工日期计算的工期天数不一致的，以工期总日历天数为准。</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32"/>
          <w:szCs w:val="32"/>
          <w:highlight w:val="none"/>
        </w:rPr>
        <w:t xml:space="preserve"> </w:t>
      </w:r>
      <w:bookmarkStart w:id="12" w:name="_Toc351203483"/>
      <w:r>
        <w:rPr>
          <w:rFonts w:hint="eastAsia" w:ascii="宋体" w:hAnsi="宋体" w:eastAsia="宋体" w:cs="宋体"/>
          <w:bCs w:val="0"/>
          <w:color w:val="000000"/>
          <w:sz w:val="32"/>
          <w:szCs w:val="32"/>
          <w:highlight w:val="none"/>
        </w:rPr>
        <w:t>三、质量标准</w:t>
      </w:r>
      <w:bookmarkEnd w:id="12"/>
    </w:p>
    <w:p>
      <w:pPr>
        <w:spacing w:line="360" w:lineRule="auto"/>
        <w:ind w:firstLine="45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工程质量符合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标准。</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32"/>
          <w:szCs w:val="32"/>
          <w:highlight w:val="none"/>
        </w:rPr>
        <w:t xml:space="preserve"> </w:t>
      </w:r>
      <w:bookmarkStart w:id="13" w:name="_Toc351203484"/>
      <w:r>
        <w:rPr>
          <w:rFonts w:hint="eastAsia" w:ascii="宋体" w:hAnsi="宋体" w:eastAsia="宋体" w:cs="宋体"/>
          <w:bCs w:val="0"/>
          <w:color w:val="000000"/>
          <w:sz w:val="32"/>
          <w:szCs w:val="32"/>
          <w:highlight w:val="none"/>
        </w:rPr>
        <w:t>四、签约合同价与合同价格形式</w:t>
      </w:r>
      <w:bookmarkEnd w:id="13"/>
      <w:r>
        <w:rPr>
          <w:rFonts w:hint="eastAsia" w:ascii="宋体" w:hAnsi="宋体" w:eastAsia="宋体" w:cs="宋体"/>
          <w:b w:val="0"/>
          <w:color w:val="000000"/>
          <w:sz w:val="32"/>
          <w:szCs w:val="32"/>
          <w:highlight w:val="none"/>
        </w:rPr>
        <w:tab/>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1.签约合同价为：人民币（大写）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（1）安全文明施工费：人民币（大写）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（2）材料和工程设备暂估价金额：人民币（大写）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（3）专业工程暂估价金额：人民币（大写）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（4）暂列金额：人民币（大写）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rPr>
        <w:t xml:space="preserve">    固定单价合同                 </w:t>
      </w:r>
      <w:r>
        <w:rPr>
          <w:rFonts w:hint="eastAsia" w:ascii="宋体" w:hAnsi="宋体" w:eastAsia="宋体" w:cs="宋体"/>
          <w:color w:val="000000"/>
          <w:sz w:val="24"/>
          <w:szCs w:val="24"/>
          <w:highlight w:val="none"/>
        </w:rPr>
        <w:t>。</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32"/>
          <w:szCs w:val="32"/>
          <w:highlight w:val="none"/>
        </w:rPr>
        <w:t xml:space="preserve"> </w:t>
      </w:r>
      <w:bookmarkStart w:id="14" w:name="_Toc351203485"/>
      <w:r>
        <w:rPr>
          <w:rFonts w:hint="eastAsia" w:ascii="宋体" w:hAnsi="宋体" w:eastAsia="宋体" w:cs="宋体"/>
          <w:bCs w:val="0"/>
          <w:color w:val="000000"/>
          <w:sz w:val="32"/>
          <w:szCs w:val="32"/>
          <w:highlight w:val="none"/>
        </w:rPr>
        <w:t>五、</w:t>
      </w:r>
      <w:bookmarkEnd w:id="14"/>
      <w:r>
        <w:rPr>
          <w:rFonts w:hint="eastAsia" w:ascii="宋体" w:hAnsi="宋体" w:eastAsia="宋体" w:cs="宋体"/>
          <w:bCs w:val="0"/>
          <w:color w:val="000000"/>
          <w:sz w:val="32"/>
          <w:szCs w:val="32"/>
          <w:highlight w:val="none"/>
        </w:rPr>
        <w:t>项目经理</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承包人项目经理：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24"/>
          <w:szCs w:val="24"/>
          <w:highlight w:val="none"/>
        </w:rPr>
        <w:t xml:space="preserve"> </w:t>
      </w:r>
      <w:bookmarkStart w:id="15" w:name="_Toc351203486"/>
      <w:r>
        <w:rPr>
          <w:rFonts w:hint="eastAsia" w:ascii="宋体" w:hAnsi="宋体" w:eastAsia="宋体" w:cs="宋体"/>
          <w:bCs w:val="0"/>
          <w:color w:val="000000"/>
          <w:sz w:val="32"/>
          <w:szCs w:val="32"/>
          <w:highlight w:val="none"/>
        </w:rPr>
        <w:t>六、合同文件构成</w:t>
      </w:r>
      <w:bookmarkEnd w:id="15"/>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（1）中标通知书（如果有）；</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（2）投标函及其附录（如果有）； </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 w:val="0"/>
          <w:bCs w:val="0"/>
          <w:color w:val="000000"/>
          <w:sz w:val="24"/>
          <w:szCs w:val="24"/>
          <w:highlight w:val="none"/>
        </w:rPr>
        <w:t xml:space="preserve"> </w:t>
      </w:r>
      <w:bookmarkStart w:id="16" w:name="_Toc351203487"/>
      <w:r>
        <w:rPr>
          <w:rFonts w:hint="eastAsia" w:ascii="宋体" w:hAnsi="宋体" w:eastAsia="宋体" w:cs="宋体"/>
          <w:bCs w:val="0"/>
          <w:color w:val="000000"/>
          <w:sz w:val="32"/>
          <w:szCs w:val="32"/>
          <w:highlight w:val="none"/>
        </w:rPr>
        <w:t>七、承诺</w:t>
      </w:r>
      <w:bookmarkEnd w:id="16"/>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color w:val="000000"/>
          <w:sz w:val="24"/>
          <w:szCs w:val="24"/>
          <w:highlight w:val="none"/>
        </w:rPr>
      </w:pPr>
      <w:bookmarkStart w:id="17" w:name="_Toc351203488"/>
      <w:r>
        <w:rPr>
          <w:rFonts w:hint="eastAsia" w:ascii="宋体" w:hAnsi="宋体" w:eastAsia="宋体" w:cs="宋体"/>
          <w:b/>
          <w:color w:val="000000"/>
          <w:sz w:val="24"/>
          <w:szCs w:val="24"/>
          <w:highlight w:val="none"/>
        </w:rPr>
        <w:t xml:space="preserve">  </w:t>
      </w:r>
      <w:r>
        <w:rPr>
          <w:rFonts w:hint="eastAsia" w:ascii="宋体" w:hAnsi="宋体" w:eastAsia="宋体" w:cs="宋体"/>
          <w:b/>
          <w:bCs w:val="0"/>
          <w:color w:val="000000"/>
          <w:kern w:val="2"/>
          <w:sz w:val="32"/>
          <w:szCs w:val="32"/>
          <w:highlight w:val="none"/>
          <w:lang w:val="en-US" w:eastAsia="zh-CN" w:bidi="ar-SA"/>
        </w:rPr>
        <w:t>八、词语含义</w:t>
      </w:r>
      <w:bookmarkEnd w:id="17"/>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本协议书中词语含义与第二部分通用合同条款中赋予的含义相同。</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24"/>
          <w:szCs w:val="24"/>
          <w:highlight w:val="none"/>
        </w:rPr>
        <w:t xml:space="preserve">  </w:t>
      </w:r>
      <w:bookmarkStart w:id="18" w:name="_Toc351203489"/>
      <w:r>
        <w:rPr>
          <w:rFonts w:hint="eastAsia" w:ascii="宋体" w:hAnsi="宋体" w:eastAsia="宋体" w:cs="宋体"/>
          <w:bCs w:val="0"/>
          <w:color w:val="000000"/>
          <w:sz w:val="32"/>
          <w:szCs w:val="32"/>
          <w:highlight w:val="none"/>
        </w:rPr>
        <w:t>九、签订时间</w:t>
      </w:r>
      <w:bookmarkEnd w:id="18"/>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本合同于</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日签订。</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24"/>
          <w:szCs w:val="24"/>
          <w:highlight w:val="none"/>
        </w:rPr>
        <w:t xml:space="preserve">  </w:t>
      </w:r>
      <w:bookmarkStart w:id="19" w:name="_Toc351203490"/>
      <w:r>
        <w:rPr>
          <w:rFonts w:hint="eastAsia" w:ascii="宋体" w:hAnsi="宋体" w:eastAsia="宋体" w:cs="宋体"/>
          <w:bCs w:val="0"/>
          <w:color w:val="000000"/>
          <w:sz w:val="32"/>
          <w:szCs w:val="32"/>
          <w:highlight w:val="none"/>
        </w:rPr>
        <w:t>十、签订地点</w:t>
      </w:r>
      <w:bookmarkEnd w:id="19"/>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本合同在</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签订。</w:t>
      </w:r>
    </w:p>
    <w:p>
      <w:pPr>
        <w:pStyle w:val="6"/>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20" w:name="_Toc351203491"/>
      <w:r>
        <w:rPr>
          <w:rFonts w:hint="eastAsia" w:ascii="宋体" w:hAnsi="宋体" w:eastAsia="宋体" w:cs="宋体"/>
          <w:bCs w:val="0"/>
          <w:color w:val="000000"/>
          <w:sz w:val="32"/>
          <w:szCs w:val="32"/>
          <w:highlight w:val="none"/>
        </w:rPr>
        <w:t>十一、补充协议</w:t>
      </w:r>
      <w:bookmarkEnd w:id="20"/>
    </w:p>
    <w:p>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合同未尽事宜，合同当事人另行签订补充协议，补充协议是合同的组成部分。</w:t>
      </w:r>
    </w:p>
    <w:p>
      <w:pPr>
        <w:pStyle w:val="6"/>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21" w:name="_Toc351203492"/>
      <w:r>
        <w:rPr>
          <w:rFonts w:hint="eastAsia" w:ascii="宋体" w:hAnsi="宋体" w:eastAsia="宋体" w:cs="宋体"/>
          <w:bCs w:val="0"/>
          <w:color w:val="000000"/>
          <w:sz w:val="32"/>
          <w:szCs w:val="32"/>
          <w:highlight w:val="none"/>
        </w:rPr>
        <w:t>十二、合同生效</w:t>
      </w:r>
      <w:bookmarkEnd w:id="21"/>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本合同自</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双方签字盖章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生效。</w:t>
      </w:r>
    </w:p>
    <w:p>
      <w:pPr>
        <w:pStyle w:val="6"/>
        <w:spacing w:before="120" w:after="120" w:line="360" w:lineRule="auto"/>
        <w:rPr>
          <w:rFonts w:hint="eastAsia" w:ascii="宋体" w:hAnsi="宋体" w:eastAsia="宋体" w:cs="宋体"/>
          <w:bCs w:val="0"/>
          <w:color w:val="000000"/>
          <w:sz w:val="32"/>
          <w:szCs w:val="32"/>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Cs w:val="0"/>
          <w:color w:val="000000"/>
          <w:sz w:val="32"/>
          <w:szCs w:val="32"/>
          <w:highlight w:val="none"/>
        </w:rPr>
        <w:t xml:space="preserve"> </w:t>
      </w:r>
      <w:bookmarkStart w:id="22" w:name="_Toc351203493"/>
      <w:r>
        <w:rPr>
          <w:rFonts w:hint="eastAsia" w:ascii="宋体" w:hAnsi="宋体" w:eastAsia="宋体" w:cs="宋体"/>
          <w:bCs w:val="0"/>
          <w:color w:val="000000"/>
          <w:sz w:val="32"/>
          <w:szCs w:val="32"/>
          <w:highlight w:val="none"/>
        </w:rPr>
        <w:t>十三、合同份数</w:t>
      </w:r>
      <w:bookmarkEnd w:id="22"/>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份，均具有同等法律效力，发包人执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份，承包人执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发包人：  (公章)             承包人：  (公章)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  法定代表人或其委托代理人：</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（签字）                    （签字）</w:t>
      </w:r>
    </w:p>
    <w:p>
      <w:pPr>
        <w:tabs>
          <w:tab w:val="left" w:pos="4410"/>
        </w:tabs>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组织机构代码：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30"/>
          <w:szCs w:val="30"/>
          <w:highlight w:val="none"/>
          <w:u w:val="single"/>
        </w:rPr>
        <w:t xml:space="preserve">    </w:t>
      </w:r>
    </w:p>
    <w:p>
      <w:pPr>
        <w:pStyle w:val="5"/>
        <w:jc w:val="center"/>
        <w:rPr>
          <w:rFonts w:hint="eastAsia" w:ascii="宋体" w:hAnsi="宋体" w:eastAsia="宋体" w:cs="宋体"/>
          <w:sz w:val="44"/>
          <w:szCs w:val="44"/>
          <w:highlight w:val="none"/>
        </w:rPr>
      </w:pPr>
      <w:r>
        <w:rPr>
          <w:rFonts w:hint="eastAsia" w:ascii="宋体" w:hAnsi="宋体" w:eastAsia="宋体" w:cs="宋体"/>
          <w:highlight w:val="none"/>
        </w:rPr>
        <w:br w:type="page"/>
      </w:r>
      <w:bookmarkStart w:id="23" w:name="_Toc351203494"/>
      <w:r>
        <w:rPr>
          <w:rFonts w:hint="eastAsia" w:ascii="宋体" w:hAnsi="宋体" w:eastAsia="宋体" w:cs="宋体"/>
          <w:sz w:val="44"/>
          <w:szCs w:val="44"/>
          <w:highlight w:val="none"/>
        </w:rPr>
        <w:t>第二部分 通用合同条款</w:t>
      </w:r>
      <w:bookmarkEnd w:id="23"/>
      <w:bookmarkStart w:id="24" w:name="_Toc337558727"/>
    </w:p>
    <w:p>
      <w:pPr>
        <w:spacing w:line="620" w:lineRule="exact"/>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备注：</w:t>
      </w:r>
      <w:r>
        <w:rPr>
          <w:rFonts w:hint="eastAsia" w:ascii="宋体" w:hAnsi="宋体" w:eastAsia="宋体" w:cs="宋体"/>
          <w:sz w:val="24"/>
          <w:szCs w:val="24"/>
          <w:highlight w:val="none"/>
        </w:rPr>
        <w:t>本合同通用条款执行建设工程施工合同(GF—2013—0201)</w:t>
      </w:r>
    </w:p>
    <w:p>
      <w:pPr>
        <w:spacing w:line="620" w:lineRule="exact"/>
        <w:jc w:val="center"/>
        <w:rPr>
          <w:rFonts w:hint="eastAsia" w:ascii="宋体" w:hAnsi="宋体" w:eastAsia="宋体" w:cs="宋体"/>
          <w:sz w:val="44"/>
          <w:szCs w:val="44"/>
          <w:highlight w:val="none"/>
        </w:rPr>
      </w:pPr>
      <w:r>
        <w:rPr>
          <w:rFonts w:hint="eastAsia" w:ascii="宋体" w:hAnsi="宋体" w:eastAsia="宋体" w:cs="宋体"/>
          <w:b/>
          <w:sz w:val="24"/>
          <w:szCs w:val="24"/>
          <w:highlight w:val="none"/>
          <w:u w:val="single"/>
        </w:rPr>
        <w:t>此部分在正式签订合同时应不加修改的、完整的装订在合同中</w:t>
      </w:r>
    </w:p>
    <w:bookmarkEnd w:id="24"/>
    <w:p>
      <w:pPr>
        <w:pStyle w:val="5"/>
        <w:jc w:val="center"/>
        <w:rPr>
          <w:rFonts w:hint="eastAsia" w:ascii="宋体" w:hAnsi="宋体" w:eastAsia="宋体" w:cs="宋体"/>
          <w:sz w:val="44"/>
          <w:szCs w:val="44"/>
          <w:highlight w:val="none"/>
        </w:rPr>
      </w:pPr>
      <w:bookmarkStart w:id="25" w:name="_Toc351203632"/>
      <w:r>
        <w:rPr>
          <w:rFonts w:hint="eastAsia" w:ascii="宋体" w:hAnsi="宋体" w:eastAsia="宋体" w:cs="宋体"/>
          <w:sz w:val="44"/>
          <w:szCs w:val="44"/>
          <w:highlight w:val="none"/>
        </w:rPr>
        <w:t>第三部分 专用合同条款</w:t>
      </w:r>
      <w:bookmarkEnd w:id="25"/>
    </w:p>
    <w:p>
      <w:pPr>
        <w:pStyle w:val="6"/>
        <w:spacing w:before="120" w:after="120" w:line="440" w:lineRule="exact"/>
        <w:rPr>
          <w:rFonts w:hint="eastAsia" w:ascii="宋体" w:hAnsi="宋体" w:eastAsia="宋体" w:cs="宋体"/>
          <w:b/>
          <w:bCs w:val="0"/>
          <w:color w:val="000000"/>
          <w:sz w:val="32"/>
          <w:szCs w:val="32"/>
          <w:highlight w:val="none"/>
        </w:rPr>
      </w:pPr>
      <w:bookmarkStart w:id="26" w:name="_Toc351203633"/>
      <w:r>
        <w:rPr>
          <w:rFonts w:hint="eastAsia" w:ascii="宋体" w:hAnsi="宋体" w:eastAsia="宋体" w:cs="宋体"/>
          <w:b/>
          <w:bCs w:val="0"/>
          <w:color w:val="000000"/>
          <w:sz w:val="32"/>
          <w:szCs w:val="32"/>
          <w:highlight w:val="none"/>
        </w:rPr>
        <w:t>1</w:t>
      </w:r>
      <w:bookmarkStart w:id="27" w:name="_Toc296891196"/>
      <w:bookmarkStart w:id="28" w:name="_Toc296944495"/>
      <w:bookmarkStart w:id="29" w:name="_Toc296890984"/>
      <w:bookmarkStart w:id="30" w:name="_Toc292559866"/>
      <w:bookmarkStart w:id="31" w:name="_Toc297120456"/>
      <w:bookmarkStart w:id="32" w:name="_Toc296503156"/>
      <w:bookmarkStart w:id="33" w:name="_Toc292559361"/>
      <w:bookmarkStart w:id="34" w:name="_Toc296346657"/>
      <w:bookmarkStart w:id="35" w:name="_Toc297048342"/>
      <w:bookmarkStart w:id="36" w:name="_Toc296347155"/>
      <w:r>
        <w:rPr>
          <w:rFonts w:hint="eastAsia" w:ascii="宋体" w:hAnsi="宋体" w:eastAsia="宋体" w:cs="宋体"/>
          <w:b/>
          <w:bCs w:val="0"/>
          <w:color w:val="000000"/>
          <w:sz w:val="32"/>
          <w:szCs w:val="32"/>
          <w:highlight w:val="none"/>
        </w:rPr>
        <w:t>. 一般约定</w:t>
      </w:r>
      <w:bookmarkEnd w:id="26"/>
    </w:p>
    <w:bookmarkEnd w:id="27"/>
    <w:bookmarkEnd w:id="28"/>
    <w:bookmarkEnd w:id="29"/>
    <w:bookmarkEnd w:id="30"/>
    <w:bookmarkEnd w:id="31"/>
    <w:bookmarkEnd w:id="32"/>
    <w:bookmarkEnd w:id="33"/>
    <w:bookmarkEnd w:id="34"/>
    <w:bookmarkEnd w:id="35"/>
    <w:bookmarkEnd w:id="36"/>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1.1.1合同</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1.1.1.10其他合同文件包括：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执行通用条款。</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1.1.3.9 永久占地包括：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1.1.3.10 临时占地包括：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pPr>
        <w:keepNext w:val="0"/>
        <w:keepLines w:val="0"/>
        <w:pageBreakBefore w:val="0"/>
        <w:widowControl w:val="0"/>
        <w:kinsoku/>
        <w:wordWrap/>
        <w:overflowPunct/>
        <w:topLinePunct w:val="0"/>
        <w:autoSpaceDE/>
        <w:autoSpaceDN/>
        <w:bidi w:val="0"/>
        <w:adjustRightInd/>
        <w:snapToGrid/>
        <w:spacing w:after="120" w:line="440" w:lineRule="exact"/>
        <w:ind w:firstLine="480" w:firstLineChars="200"/>
        <w:textAlignment w:val="auto"/>
        <w:outlineLvl w:val="9"/>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color w:val="000000"/>
          <w:kern w:val="0"/>
          <w:sz w:val="24"/>
          <w:szCs w:val="24"/>
          <w:highlight w:val="none"/>
          <w:u w:val="single"/>
        </w:rPr>
        <w:t>：执行国家和地方现行标准、规范的相关规定。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000000"/>
          <w:kern w:val="0"/>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1.4 标准和规范</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kern w:val="0"/>
          <w:sz w:val="24"/>
          <w:szCs w:val="24"/>
          <w:highlight w:val="none"/>
          <w:u w:val="single"/>
        </w:rPr>
        <w:t>：执行国家和地方现行标准、规范的相关规定。</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1.4.2 发包人提供国外标准、规范的名称：</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发包人提供国外标准、规范的份数：</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发包人提供国外标准、规范的名称：</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left="596" w:leftChars="28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color w:val="000000"/>
          <w:kern w:val="0"/>
          <w:sz w:val="24"/>
          <w:szCs w:val="24"/>
          <w:highlight w:val="none"/>
          <w:u w:val="single"/>
        </w:rPr>
        <w:t>1、本合同协议书；2、本合同补充协议；3、中标通知书；4、本合同专用条款；5、招标文件；6、投标函及其附录；7、本合同通用条款；8、会议纪要、工程变更、签证标准、规范等有关技术文件；9、图纸；10、工程量清单；11、工程报价单或预算书；12、与合同有关的其他文件。</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eastAsia="宋体" w:cs="宋体"/>
          <w:color w:val="000000"/>
          <w:kern w:val="0"/>
          <w:sz w:val="24"/>
          <w:szCs w:val="24"/>
          <w:highlight w:val="none"/>
          <w:u w:val="single"/>
        </w:rPr>
        <w:t>开工前5天；</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发包人向承包人提供图纸的数量：</w:t>
      </w:r>
      <w:r>
        <w:rPr>
          <w:rFonts w:hint="eastAsia" w:ascii="宋体" w:hAnsi="宋体" w:eastAsia="宋体" w:cs="宋体"/>
          <w:color w:val="000000"/>
          <w:kern w:val="0"/>
          <w:sz w:val="24"/>
          <w:szCs w:val="24"/>
          <w:highlight w:val="none"/>
          <w:u w:val="single"/>
        </w:rPr>
        <w:t>贰套，如承包人需增加施工图纸，由发包人与设计院联系，出图费用由承包人自行承担；</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pPr>
        <w:spacing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kern w:val="0"/>
          <w:sz w:val="24"/>
          <w:szCs w:val="24"/>
          <w:highlight w:val="none"/>
          <w:u w:val="single"/>
        </w:rPr>
        <w:t>：施工组织设计等与工程施工有关的文件；</w:t>
      </w:r>
    </w:p>
    <w:p>
      <w:pPr>
        <w:spacing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承包人提供的文件的期限为：合同签订后7日内     ；</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kern w:val="0"/>
          <w:sz w:val="24"/>
          <w:szCs w:val="24"/>
          <w:highlight w:val="none"/>
          <w:u w:val="single"/>
        </w:rPr>
        <w:t xml:space="preserve">  肆套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color w:val="000000"/>
          <w:kern w:val="0"/>
          <w:sz w:val="24"/>
          <w:szCs w:val="24"/>
          <w:highlight w:val="none"/>
          <w:u w:val="single"/>
        </w:rPr>
        <w:t>加盖承包人鲜章（公章）的书面文件。</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color w:val="000000"/>
          <w:kern w:val="0"/>
          <w:sz w:val="24"/>
          <w:szCs w:val="24"/>
          <w:highlight w:val="none"/>
          <w:u w:val="single"/>
        </w:rPr>
        <w:t xml:space="preserve"> 执行通用条款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kern w:val="0"/>
          <w:sz w:val="24"/>
          <w:szCs w:val="24"/>
          <w:highlight w:val="none"/>
          <w:u w:val="single"/>
        </w:rPr>
        <w:t xml:space="preserve">   执行通用条款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1.7.1发包人和承包人应当在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七日历</w:t>
      </w:r>
      <w:r>
        <w:rPr>
          <w:rFonts w:hint="eastAsia" w:ascii="宋体" w:hAnsi="宋体" w:eastAsia="宋体" w:cs="宋体"/>
          <w:color w:val="000000"/>
          <w:kern w:val="0"/>
          <w:sz w:val="24"/>
          <w:szCs w:val="24"/>
          <w:highlight w:val="none"/>
        </w:rPr>
        <w:t>天内将与合同有关的通知、批准、证明、证书、指示、指令、要求、请求、同意、意见、确定和决定等书面函件送达对方当事人。</w:t>
      </w:r>
    </w:p>
    <w:p>
      <w:pPr>
        <w:spacing w:line="440" w:lineRule="exact"/>
        <w:ind w:firstLine="480" w:firstLineChars="200"/>
        <w:jc w:val="left"/>
        <w:rPr>
          <w:rFonts w:hint="eastAsia" w:ascii="宋体" w:hAnsi="宋体" w:eastAsia="宋体" w:cs="宋体"/>
          <w:color w:val="000000"/>
          <w:kern w:val="0"/>
          <w:sz w:val="24"/>
          <w:szCs w:val="24"/>
          <w:highlight w:val="none"/>
          <w:u w:val="single"/>
          <w:lang w:eastAsia="zh-CN"/>
        </w:rPr>
      </w:pPr>
      <w:r>
        <w:rPr>
          <w:rFonts w:hint="eastAsia" w:ascii="宋体" w:hAnsi="宋体" w:eastAsia="宋体" w:cs="宋体"/>
          <w:color w:val="000000"/>
          <w:kern w:val="0"/>
          <w:sz w:val="24"/>
          <w:szCs w:val="24"/>
          <w:highlight w:val="none"/>
        </w:rPr>
        <w:t>1.7.2 发包人接收文件的地点：</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发包人指定的接收人为：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承包人接收文件的地点：</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承包人指定的接收人为：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监理人接收文件的地点：</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监理人指定的接收人为：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37" w:name="_Toc304295521"/>
      <w:bookmarkStart w:id="38" w:name="_Toc303539100"/>
      <w:bookmarkStart w:id="39" w:name="_Toc318581155"/>
      <w:bookmarkStart w:id="40" w:name="_Toc300934943"/>
      <w:bookmarkStart w:id="41" w:name="_Toc312677986"/>
      <w:r>
        <w:rPr>
          <w:rFonts w:hint="eastAsia" w:ascii="宋体" w:hAnsi="宋体" w:eastAsia="宋体" w:cs="宋体"/>
          <w:sz w:val="24"/>
          <w:szCs w:val="24"/>
          <w:highlight w:val="none"/>
        </w:rPr>
        <w:t>.10.1 出入现场的权利</w:t>
      </w:r>
    </w:p>
    <w:p>
      <w:pPr>
        <w:spacing w:line="440" w:lineRule="exact"/>
        <w:ind w:left="596" w:leftChars="284"/>
        <w:rPr>
          <w:rFonts w:hint="eastAsia" w:ascii="宋体" w:hAnsi="宋体" w:eastAsia="宋体" w:cs="宋体"/>
          <w:color w:val="000000"/>
          <w:sz w:val="24"/>
          <w:szCs w:val="24"/>
          <w:highlight w:val="none"/>
          <w:u w:val="single"/>
          <w:lang w:eastAsia="zh-CN"/>
        </w:rPr>
      </w:pPr>
      <w:r>
        <w:rPr>
          <w:rFonts w:hint="eastAsia" w:ascii="宋体" w:hAnsi="宋体" w:eastAsia="宋体" w:cs="宋体"/>
          <w:sz w:val="24"/>
          <w:szCs w:val="24"/>
          <w:highlight w:val="none"/>
        </w:rPr>
        <w:t>关于出入现场的权利的约定：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执行通用条款  </w:t>
      </w:r>
      <w:r>
        <w:rPr>
          <w:rFonts w:hint="eastAsia" w:ascii="宋体" w:hAnsi="宋体" w:eastAsia="宋体" w:cs="宋体"/>
          <w:color w:val="000000"/>
          <w:kern w:val="0"/>
          <w:sz w:val="24"/>
          <w:szCs w:val="24"/>
          <w:highlight w:val="none"/>
          <w:u w:val="single"/>
          <w:lang w:eastAsia="zh-CN"/>
        </w:rPr>
        <w:t>。</w:t>
      </w:r>
    </w:p>
    <w:bookmarkEnd w:id="37"/>
    <w:bookmarkEnd w:id="38"/>
    <w:bookmarkEnd w:id="39"/>
    <w:bookmarkEnd w:id="40"/>
    <w:bookmarkEnd w:id="41"/>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2" w:name="_Toc303539101"/>
      <w:bookmarkStart w:id="43" w:name="_Toc318581156"/>
      <w:bookmarkStart w:id="44" w:name="_Toc312677987"/>
      <w:bookmarkStart w:id="45" w:name="_Toc300934944"/>
      <w:bookmarkStart w:id="46" w:name="_Toc304295522"/>
      <w:r>
        <w:rPr>
          <w:rFonts w:hint="eastAsia" w:ascii="宋体" w:hAnsi="宋体" w:eastAsia="宋体" w:cs="宋体"/>
          <w:sz w:val="24"/>
          <w:szCs w:val="24"/>
          <w:highlight w:val="none"/>
        </w:rPr>
        <w:t>.10.3 场内交通</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关于场外交通和场内交通的边界的约定：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另行协商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另行协商</w:t>
      </w:r>
      <w:r>
        <w:rPr>
          <w:rFonts w:hint="eastAsia" w:ascii="宋体" w:hAnsi="宋体" w:eastAsia="宋体" w:cs="宋体"/>
          <w:color w:val="000000"/>
          <w:kern w:val="0"/>
          <w:sz w:val="24"/>
          <w:szCs w:val="24"/>
          <w:highlight w:val="none"/>
          <w:u w:val="single"/>
          <w:lang w:eastAsia="zh-CN"/>
        </w:rPr>
        <w:t>。</w:t>
      </w:r>
      <w:r>
        <w:rPr>
          <w:rFonts w:hint="eastAsia" w:ascii="宋体" w:hAnsi="宋体" w:eastAsia="宋体" w:cs="宋体"/>
          <w:color w:val="000000"/>
          <w:kern w:val="0"/>
          <w:sz w:val="24"/>
          <w:szCs w:val="24"/>
          <w:highlight w:val="none"/>
          <w:u w:val="single"/>
        </w:rPr>
        <w:t xml:space="preserve"> </w:t>
      </w:r>
      <w:bookmarkEnd w:id="42"/>
      <w:bookmarkEnd w:id="43"/>
      <w:bookmarkEnd w:id="44"/>
      <w:bookmarkEnd w:id="45"/>
      <w:bookmarkEnd w:id="46"/>
      <w:bookmarkStart w:id="47" w:name="_Toc318581157"/>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承担。</w:t>
      </w:r>
    </w:p>
    <w:bookmarkEnd w:id="47"/>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执行通用条款  </w:t>
      </w:r>
      <w:r>
        <w:rPr>
          <w:rFonts w:hint="eastAsia" w:ascii="宋体" w:hAnsi="宋体" w:eastAsia="宋体" w:cs="宋体"/>
          <w:color w:val="000000"/>
          <w:sz w:val="24"/>
          <w:szCs w:val="24"/>
          <w:highlight w:val="none"/>
        </w:rPr>
        <w:t xml:space="preserve"> 。</w:t>
      </w:r>
    </w:p>
    <w:p>
      <w:pPr>
        <w:spacing w:line="440" w:lineRule="exact"/>
        <w:ind w:left="596" w:leftChars="284"/>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color w:val="000000"/>
          <w:sz w:val="24"/>
          <w:szCs w:val="24"/>
          <w:highlight w:val="none"/>
          <w:u w:val="single"/>
        </w:rPr>
        <w:t>执行通用条款 。</w:t>
      </w:r>
    </w:p>
    <w:p>
      <w:pPr>
        <w:spacing w:line="440" w:lineRule="exact"/>
        <w:ind w:left="596" w:leftChars="284"/>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执行通用条款 。</w:t>
      </w:r>
    </w:p>
    <w:p>
      <w:pPr>
        <w:spacing w:line="440" w:lineRule="exact"/>
        <w:ind w:left="596" w:leftChars="284"/>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color w:val="000000"/>
          <w:sz w:val="24"/>
          <w:szCs w:val="24"/>
          <w:highlight w:val="none"/>
          <w:u w:val="single"/>
        </w:rPr>
        <w:t xml:space="preserve"> 执行通用条款 。</w:t>
      </w:r>
    </w:p>
    <w:p>
      <w:pPr>
        <w:spacing w:line="440" w:lineRule="exact"/>
        <w:ind w:left="596" w:leftChars="284"/>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color w:val="000000"/>
          <w:sz w:val="24"/>
          <w:szCs w:val="24"/>
          <w:highlight w:val="none"/>
          <w:u w:val="single"/>
        </w:rPr>
        <w:t xml:space="preserve">   执行通用条款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 xml:space="preserve">  单价不调整   </w:t>
      </w:r>
      <w:r>
        <w:rPr>
          <w:rFonts w:hint="eastAsia" w:ascii="宋体" w:hAnsi="宋体" w:eastAsia="宋体" w:cs="宋体"/>
          <w:color w:val="000000"/>
          <w:kern w:val="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 xml:space="preserve"> 另行协商  </w:t>
      </w:r>
      <w:r>
        <w:rPr>
          <w:rFonts w:hint="eastAsia" w:ascii="宋体" w:hAnsi="宋体" w:eastAsia="宋体" w:cs="宋体"/>
          <w:color w:val="000000"/>
          <w:kern w:val="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48" w:name="_Toc351203634"/>
      <w:r>
        <w:rPr>
          <w:rFonts w:hint="eastAsia" w:ascii="宋体" w:hAnsi="宋体" w:eastAsia="宋体" w:cs="宋体"/>
          <w:b/>
          <w:bCs w:val="0"/>
          <w:color w:val="000000"/>
          <w:sz w:val="32"/>
          <w:szCs w:val="32"/>
          <w:highlight w:val="none"/>
        </w:rPr>
        <w:t>2</w:t>
      </w:r>
      <w:bookmarkStart w:id="49" w:name="_Toc292559867"/>
      <w:bookmarkStart w:id="50" w:name="_Toc296347156"/>
      <w:bookmarkStart w:id="51" w:name="_Toc296890985"/>
      <w:bookmarkStart w:id="52" w:name="_Toc292559362"/>
      <w:bookmarkStart w:id="53" w:name="_Toc297120457"/>
      <w:bookmarkStart w:id="54" w:name="_Toc296891197"/>
      <w:bookmarkStart w:id="55" w:name="_Toc296346658"/>
      <w:bookmarkStart w:id="56" w:name="_Toc296503157"/>
      <w:bookmarkStart w:id="57" w:name="_Toc296944496"/>
      <w:bookmarkStart w:id="58" w:name="_Toc297048343"/>
      <w:r>
        <w:rPr>
          <w:rFonts w:hint="eastAsia" w:ascii="宋体" w:hAnsi="宋体" w:eastAsia="宋体" w:cs="宋体"/>
          <w:b/>
          <w:bCs w:val="0"/>
          <w:color w:val="000000"/>
          <w:sz w:val="32"/>
          <w:szCs w:val="32"/>
          <w:highlight w:val="none"/>
        </w:rPr>
        <w:t>. 发包人</w:t>
      </w:r>
      <w:bookmarkEnd w:id="48"/>
    </w:p>
    <w:bookmarkEnd w:id="49"/>
    <w:bookmarkEnd w:id="50"/>
    <w:bookmarkEnd w:id="51"/>
    <w:bookmarkEnd w:id="52"/>
    <w:bookmarkEnd w:id="53"/>
    <w:bookmarkEnd w:id="54"/>
    <w:bookmarkEnd w:id="55"/>
    <w:bookmarkEnd w:id="56"/>
    <w:bookmarkEnd w:id="57"/>
    <w:bookmarkEnd w:id="58"/>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kern w:val="0"/>
          <w:sz w:val="24"/>
          <w:szCs w:val="24"/>
          <w:highlight w:val="none"/>
          <w:u w:val="single"/>
        </w:rPr>
        <w:t>现场管理；施工中有关项目的会签；对工程质量、安全、进度实施全面的监督管理，负责技术、经济签证的形成确认，确定支付工程款，协调处理并解决有关变更、施工中的问题；凡需发包人确认的内容均须项目现场负责人签字确认。</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kern w:val="0"/>
          <w:sz w:val="24"/>
          <w:szCs w:val="24"/>
          <w:highlight w:val="none"/>
          <w:u w:val="single"/>
        </w:rPr>
        <w:t xml:space="preserve">   开工前   </w:t>
      </w:r>
      <w:r>
        <w:rPr>
          <w:rFonts w:hint="eastAsia" w:ascii="宋体" w:hAnsi="宋体" w:eastAsia="宋体" w:cs="宋体"/>
          <w:color w:val="000000"/>
          <w:kern w:val="0"/>
          <w:sz w:val="24"/>
          <w:szCs w:val="24"/>
          <w:highlight w:val="none"/>
          <w:u w:val="single"/>
          <w:lang w:eastAsia="zh-CN"/>
        </w:rPr>
        <w:t>。</w:t>
      </w:r>
      <w:r>
        <w:rPr>
          <w:rFonts w:hint="eastAsia" w:ascii="宋体" w:hAnsi="宋体" w:eastAsia="宋体" w:cs="宋体"/>
          <w:color w:val="000000"/>
          <w:sz w:val="24"/>
          <w:szCs w:val="24"/>
          <w:highlight w:val="none"/>
        </w:rPr>
        <w:t xml:space="preserve">    </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提供施工条件</w:t>
      </w:r>
    </w:p>
    <w:p>
      <w:pPr>
        <w:pStyle w:val="19"/>
        <w:spacing w:before="0" w:after="0" w:line="440" w:lineRule="exact"/>
        <w:ind w:left="0" w:right="0" w:firstLine="40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关于发包人应负责提供施工所需要的条件，包括</w:t>
      </w:r>
      <w:r>
        <w:rPr>
          <w:rFonts w:hint="eastAsia" w:ascii="宋体" w:hAnsi="宋体" w:eastAsia="宋体" w:cs="宋体"/>
          <w:color w:val="000000"/>
          <w:sz w:val="24"/>
          <w:szCs w:val="24"/>
          <w:highlight w:val="none"/>
          <w:u w:val="single"/>
        </w:rPr>
        <w:t>由发包人协调，承包人自行解决。</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资金来源证明及支付担保</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kern w:val="0"/>
          <w:sz w:val="24"/>
          <w:szCs w:val="24"/>
          <w:highlight w:val="none"/>
          <w:u w:val="single"/>
        </w:rPr>
        <w:t xml:space="preserve">执件招标文件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kern w:val="0"/>
          <w:sz w:val="24"/>
          <w:szCs w:val="24"/>
          <w:highlight w:val="none"/>
          <w:u w:val="single"/>
        </w:rPr>
        <w:t xml:space="preserve">执件招标文件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59" w:name="_Toc351203635"/>
      <w:r>
        <w:rPr>
          <w:rFonts w:hint="eastAsia" w:ascii="宋体" w:hAnsi="宋体" w:eastAsia="宋体" w:cs="宋体"/>
          <w:b/>
          <w:bCs w:val="0"/>
          <w:color w:val="000000"/>
          <w:sz w:val="32"/>
          <w:szCs w:val="32"/>
          <w:highlight w:val="none"/>
        </w:rPr>
        <w:t>3</w:t>
      </w:r>
      <w:bookmarkStart w:id="60" w:name="_Toc296944497"/>
      <w:bookmarkStart w:id="61" w:name="_Toc292559363"/>
      <w:bookmarkStart w:id="62" w:name="_Toc296346659"/>
      <w:bookmarkStart w:id="63" w:name="_Toc296891198"/>
      <w:bookmarkStart w:id="64" w:name="_Toc297048344"/>
      <w:bookmarkStart w:id="65" w:name="_Toc296347157"/>
      <w:bookmarkStart w:id="66" w:name="_Toc296890986"/>
      <w:bookmarkStart w:id="67" w:name="_Toc297120458"/>
      <w:bookmarkStart w:id="68" w:name="_Toc292559868"/>
      <w:bookmarkStart w:id="69" w:name="_Toc296503158"/>
      <w:r>
        <w:rPr>
          <w:rFonts w:hint="eastAsia" w:ascii="宋体" w:hAnsi="宋体" w:eastAsia="宋体" w:cs="宋体"/>
          <w:b/>
          <w:bCs w:val="0"/>
          <w:color w:val="000000"/>
          <w:sz w:val="32"/>
          <w:szCs w:val="32"/>
          <w:highlight w:val="none"/>
        </w:rPr>
        <w:t>. 承包人</w:t>
      </w:r>
      <w:bookmarkEnd w:id="59"/>
    </w:p>
    <w:bookmarkEnd w:id="60"/>
    <w:bookmarkEnd w:id="61"/>
    <w:bookmarkEnd w:id="62"/>
    <w:bookmarkEnd w:id="63"/>
    <w:bookmarkEnd w:id="64"/>
    <w:bookmarkEnd w:id="65"/>
    <w:bookmarkEnd w:id="66"/>
    <w:bookmarkEnd w:id="67"/>
    <w:bookmarkEnd w:id="68"/>
    <w:bookmarkEnd w:id="69"/>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（9）</w:t>
      </w:r>
      <w:r>
        <w:rPr>
          <w:rFonts w:hint="eastAsia" w:ascii="宋体" w:hAnsi="宋体" w:eastAsia="宋体" w:cs="宋体"/>
          <w:color w:val="000000"/>
          <w:sz w:val="24"/>
          <w:szCs w:val="24"/>
          <w:highlight w:val="none"/>
        </w:rPr>
        <w:t>承包人提交的竣工资料的内容：</w:t>
      </w:r>
      <w:r>
        <w:rPr>
          <w:rFonts w:hint="eastAsia" w:ascii="宋体" w:hAnsi="宋体" w:eastAsia="宋体" w:cs="宋体"/>
          <w:color w:val="000000"/>
          <w:kern w:val="0"/>
          <w:sz w:val="24"/>
          <w:szCs w:val="24"/>
          <w:highlight w:val="none"/>
          <w:u w:val="single"/>
        </w:rPr>
        <w:t xml:space="preserve"> 符合徐州市档案馆（或城建档案馆）对施工文件的要求（1）招标文件、投标文件、中标通知书、标底；（2）合同文本；(3)开、竣工报告；（4）竣工验收合格证明书；（5）签证变更资料；（6）甲控材料认价单；（7）竣工图。</w:t>
      </w:r>
    </w:p>
    <w:p>
      <w:pPr>
        <w:spacing w:line="440" w:lineRule="exact"/>
        <w:ind w:firstLine="720" w:firstLineChars="3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kern w:val="0"/>
          <w:sz w:val="24"/>
          <w:szCs w:val="24"/>
          <w:highlight w:val="none"/>
          <w:u w:val="single"/>
        </w:rPr>
        <w:t>肆套。</w:t>
      </w:r>
    </w:p>
    <w:p>
      <w:pPr>
        <w:spacing w:line="440" w:lineRule="exact"/>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kern w:val="0"/>
          <w:sz w:val="24"/>
          <w:szCs w:val="24"/>
          <w:highlight w:val="none"/>
          <w:u w:val="single"/>
        </w:rPr>
        <w:t xml:space="preserve"> 由承包人承担</w:t>
      </w:r>
      <w:r>
        <w:rPr>
          <w:rFonts w:hint="eastAsia" w:ascii="宋体" w:hAnsi="宋体" w:eastAsia="宋体" w:cs="宋体"/>
          <w:color w:val="000000"/>
          <w:sz w:val="24"/>
          <w:szCs w:val="24"/>
          <w:highlight w:val="none"/>
          <w:u w:val="single"/>
        </w:rPr>
        <w:t>。</w:t>
      </w:r>
    </w:p>
    <w:p>
      <w:pPr>
        <w:spacing w:line="440" w:lineRule="exact"/>
        <w:ind w:firstLine="756" w:firstLineChars="315"/>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color w:val="000000"/>
          <w:kern w:val="0"/>
          <w:sz w:val="24"/>
          <w:szCs w:val="24"/>
          <w:highlight w:val="none"/>
          <w:u w:val="single"/>
        </w:rPr>
        <w:t>工程竣工验收合格之日起30天内完成移交。</w:t>
      </w:r>
    </w:p>
    <w:p>
      <w:pPr>
        <w:spacing w:line="440" w:lineRule="exact"/>
        <w:ind w:firstLine="720" w:firstLineChars="3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kern w:val="0"/>
          <w:sz w:val="24"/>
          <w:szCs w:val="24"/>
          <w:highlight w:val="none"/>
          <w:u w:val="single"/>
        </w:rPr>
        <w:t>竣工资料和竣工图均要符合相关规范及徐州市城建档案等管理部门和发包人要求。</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r>
        <w:rPr>
          <w:rFonts w:hint="eastAsia" w:ascii="宋体" w:hAnsi="宋体" w:eastAsia="宋体" w:cs="宋体"/>
          <w:color w:val="000000"/>
          <w:sz w:val="24"/>
          <w:szCs w:val="24"/>
          <w:highlight w:val="none"/>
        </w:rPr>
        <w:t>承包人应履行的其他义务</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另行协商</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 xml:space="preserve">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项目经理</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3.2.1 </w:t>
      </w:r>
      <w:r>
        <w:rPr>
          <w:rFonts w:hint="eastAsia" w:ascii="宋体" w:hAnsi="宋体" w:eastAsia="宋体" w:cs="宋体"/>
          <w:color w:val="000000"/>
          <w:sz w:val="24"/>
          <w:szCs w:val="24"/>
          <w:highlight w:val="none"/>
        </w:rPr>
        <w:t>项目经理：</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建造师执业资格等级：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建造师注册证书号：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建造师执业印章号：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840" w:firstLineChars="3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承包人对项目经理的授权范围如下：</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1.领导、决策，调集企业所属各单位、各部门为项目进行全面服务和控制。</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2.代表承包人履行对业主的合约，并受业主委托行使对项目所有分包商统一指挥、</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协调、管理权；</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3.负责组织编制与审批工程总体进度</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"http://www.fdcew.com/gw/List_203.html"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kern w:val="0"/>
          <w:sz w:val="24"/>
          <w:szCs w:val="24"/>
          <w:highlight w:val="none"/>
          <w:u w:val="single"/>
        </w:rPr>
        <w:t>计划</w:t>
      </w:r>
      <w:r>
        <w:rPr>
          <w:rFonts w:hint="eastAsia" w:ascii="宋体" w:hAnsi="宋体" w:eastAsia="宋体" w:cs="宋体"/>
          <w:color w:val="000000"/>
          <w:kern w:val="0"/>
          <w:sz w:val="24"/>
          <w:szCs w:val="24"/>
          <w:highlight w:val="none"/>
          <w:u w:val="single"/>
        </w:rPr>
        <w:fldChar w:fldCharType="end"/>
      </w:r>
      <w:r>
        <w:rPr>
          <w:rFonts w:hint="eastAsia" w:ascii="宋体" w:hAnsi="宋体" w:eastAsia="宋体" w:cs="宋体"/>
          <w:color w:val="000000"/>
          <w:kern w:val="0"/>
          <w:sz w:val="24"/>
          <w:szCs w:val="24"/>
          <w:highlight w:val="none"/>
          <w:u w:val="single"/>
        </w:rPr>
        <w:t>及其修订与调整；</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4.负责组织编制与审批质量保证计划及其修订与调整；</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5.负责组织编制与审批主要物资供应与采购计划及其修订与调整；</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6.负责组织编制与审批工程分包计划及其修订与调整；</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7.组织工程成本的分析、预测及控制，对项目资金管理与</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"http://www.fdcew.com/hypx/List_192.html"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kern w:val="0"/>
          <w:sz w:val="24"/>
          <w:szCs w:val="24"/>
          <w:highlight w:val="none"/>
          <w:u w:val="single"/>
        </w:rPr>
        <w:t>财务</w:t>
      </w:r>
      <w:r>
        <w:rPr>
          <w:rFonts w:hint="eastAsia" w:ascii="宋体" w:hAnsi="宋体" w:eastAsia="宋体" w:cs="宋体"/>
          <w:color w:val="000000"/>
          <w:kern w:val="0"/>
          <w:sz w:val="24"/>
          <w:szCs w:val="24"/>
          <w:highlight w:val="none"/>
          <w:u w:val="single"/>
        </w:rPr>
        <w:fldChar w:fldCharType="end"/>
      </w:r>
      <w:r>
        <w:rPr>
          <w:rFonts w:hint="eastAsia" w:ascii="宋体" w:hAnsi="宋体" w:eastAsia="宋体" w:cs="宋体"/>
          <w:color w:val="000000"/>
          <w:kern w:val="0"/>
          <w:sz w:val="24"/>
          <w:szCs w:val="24"/>
          <w:highlight w:val="none"/>
          <w:u w:val="single"/>
        </w:rPr>
        <w:t>运作负责；</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8.与业主保持经常沟通，了解业主需求，解决随时出现的问题，替业主排</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忧解难，保护业主利益；</w:t>
      </w:r>
    </w:p>
    <w:p>
      <w:pPr>
        <w:spacing w:after="120" w:line="440" w:lineRule="exact"/>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9.负责组织人力资源调配、内部和外部关系协调；遵照</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"http://www.fdcew.com/gw/List_211.html"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kern w:val="0"/>
          <w:sz w:val="24"/>
          <w:szCs w:val="24"/>
          <w:highlight w:val="none"/>
          <w:u w:val="single"/>
        </w:rPr>
        <w:t>合同</w:t>
      </w:r>
      <w:r>
        <w:rPr>
          <w:rFonts w:hint="eastAsia" w:ascii="宋体" w:hAnsi="宋体" w:eastAsia="宋体" w:cs="宋体"/>
          <w:color w:val="000000"/>
          <w:kern w:val="0"/>
          <w:sz w:val="24"/>
          <w:szCs w:val="24"/>
          <w:highlight w:val="none"/>
          <w:u w:val="single"/>
        </w:rPr>
        <w:fldChar w:fldCharType="end"/>
      </w:r>
      <w:r>
        <w:rPr>
          <w:rFonts w:hint="eastAsia" w:ascii="宋体" w:hAnsi="宋体" w:eastAsia="宋体" w:cs="宋体"/>
          <w:color w:val="000000"/>
          <w:kern w:val="0"/>
          <w:sz w:val="24"/>
          <w:szCs w:val="24"/>
          <w:highlight w:val="none"/>
          <w:u w:val="single"/>
        </w:rPr>
        <w:t>约定及施工组织设计中的内容实施于工程，当超出实施范围应向上级决策机构申报。</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关于项目经理每月在施工现场的时间要求：</w:t>
      </w:r>
      <w:r>
        <w:rPr>
          <w:rFonts w:hint="eastAsia" w:ascii="宋体" w:hAnsi="宋体" w:eastAsia="宋体" w:cs="宋体"/>
          <w:color w:val="000000"/>
          <w:kern w:val="0"/>
          <w:sz w:val="24"/>
          <w:szCs w:val="24"/>
          <w:highlight w:val="none"/>
          <w:u w:val="single"/>
        </w:rPr>
        <w:t>同投标文件承诺时间，但不得少于27天  。</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承包人未提交劳动合同，以及没有为项目经理缴纳社会保险证明的违约任：</w:t>
      </w:r>
      <w:r>
        <w:rPr>
          <w:rFonts w:hint="eastAsia" w:ascii="宋体" w:hAnsi="宋体" w:eastAsia="宋体" w:cs="宋体"/>
          <w:color w:val="000000"/>
          <w:kern w:val="0"/>
          <w:sz w:val="24"/>
          <w:szCs w:val="24"/>
          <w:highlight w:val="none"/>
          <w:u w:val="single"/>
        </w:rPr>
        <w:t xml:space="preserve"> 承包人承担。</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项目经理未经批准，擅自离开施工现场的违约责任：</w:t>
      </w:r>
      <w:r>
        <w:rPr>
          <w:rFonts w:hint="eastAsia" w:ascii="宋体" w:hAnsi="宋体" w:eastAsia="宋体" w:cs="宋体"/>
          <w:color w:val="000000"/>
          <w:kern w:val="0"/>
          <w:sz w:val="24"/>
          <w:szCs w:val="24"/>
          <w:highlight w:val="none"/>
          <w:u w:val="single"/>
        </w:rPr>
        <w:t>发包人有权要求承包人承担壹仟元/天的违约金，且承包人承担上述违约给承包人造成的一切损失 。</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3.2.3 承包人擅自更换项目经理的违约责任：</w:t>
      </w:r>
      <w:r>
        <w:rPr>
          <w:rFonts w:hint="eastAsia" w:ascii="宋体" w:hAnsi="宋体" w:eastAsia="宋体" w:cs="宋体"/>
          <w:color w:val="000000"/>
          <w:kern w:val="0"/>
          <w:sz w:val="24"/>
          <w:szCs w:val="24"/>
          <w:highlight w:val="none"/>
          <w:u w:val="single"/>
        </w:rPr>
        <w:t>承包人的项目经理必须按投标文件中选派的建造师按时到位并亲临现场组织本工程项目的施工，在施工期间如有特殊情况需离开，必须报经发包人同意。如未告知，造成的一切后果由承包人承担。</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3.2.4 承包人无正当理由拒绝更换项目经理的违约责任：</w:t>
      </w:r>
      <w:r>
        <w:rPr>
          <w:rFonts w:hint="eastAsia" w:ascii="宋体" w:hAnsi="宋体" w:eastAsia="宋体" w:cs="宋体"/>
          <w:color w:val="000000"/>
          <w:kern w:val="0"/>
          <w:sz w:val="24"/>
          <w:szCs w:val="24"/>
          <w:highlight w:val="none"/>
          <w:u w:val="single"/>
        </w:rPr>
        <w:t>若发包人认为承包人委派的项目经理工作能力和业务水平不称职，承包人应尽快撤回项目经理，并重新委派具备相应工作能力及业务水平的项目经理，委派人员应书面报</w:t>
      </w:r>
      <w:r>
        <w:rPr>
          <w:rFonts w:hint="eastAsia" w:ascii="宋体" w:hAnsi="宋体" w:cs="宋体"/>
          <w:color w:val="000000"/>
          <w:kern w:val="0"/>
          <w:sz w:val="24"/>
          <w:szCs w:val="24"/>
          <w:highlight w:val="none"/>
          <w:u w:val="single"/>
          <w:lang w:eastAsia="zh-CN"/>
        </w:rPr>
        <w:t>发包</w:t>
      </w:r>
      <w:r>
        <w:rPr>
          <w:rFonts w:hint="eastAsia" w:ascii="宋体" w:hAnsi="宋体" w:eastAsia="宋体" w:cs="宋体"/>
          <w:color w:val="000000"/>
          <w:kern w:val="0"/>
          <w:sz w:val="24"/>
          <w:szCs w:val="24"/>
          <w:highlight w:val="none"/>
          <w:u w:val="single"/>
        </w:rPr>
        <w:t>人审核确认，并书面报送发包人存档备查，否则视为违约，发包人有权扣除中标价的2%的违约金，由此所造成的一切经济损失及后果均由承包人承担。</w:t>
      </w:r>
    </w:p>
    <w:p>
      <w:pPr>
        <w:spacing w:line="440" w:lineRule="exact"/>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color w:val="000000"/>
          <w:kern w:val="0"/>
          <w:sz w:val="24"/>
          <w:szCs w:val="24"/>
          <w:highlight w:val="none"/>
          <w:u w:val="single"/>
        </w:rPr>
        <w:t xml:space="preserve">  合同签订后7日内。</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3.3.3 承包人无正当理由拒绝撤换主要施工管理人员的违约责任：</w:t>
      </w:r>
      <w:r>
        <w:rPr>
          <w:rFonts w:hint="eastAsia" w:ascii="宋体" w:hAnsi="宋体" w:eastAsia="宋体" w:cs="宋体"/>
          <w:color w:val="000000"/>
          <w:kern w:val="0"/>
          <w:sz w:val="24"/>
          <w:szCs w:val="24"/>
          <w:highlight w:val="none"/>
          <w:u w:val="single"/>
        </w:rPr>
        <w:t>若发包人认为承包人委派的项目经理工作能力和业务水平不称职，承包人应尽快撤回项目经理，并重新委派具备相应工作能力及业务水平的称职人员，委派人员应书面报</w:t>
      </w:r>
      <w:r>
        <w:rPr>
          <w:rFonts w:hint="eastAsia" w:ascii="宋体" w:hAnsi="宋体" w:cs="宋体"/>
          <w:color w:val="000000"/>
          <w:kern w:val="0"/>
          <w:sz w:val="24"/>
          <w:szCs w:val="24"/>
          <w:highlight w:val="none"/>
          <w:u w:val="single"/>
          <w:lang w:eastAsia="zh-CN"/>
        </w:rPr>
        <w:t>发包</w:t>
      </w:r>
      <w:r>
        <w:rPr>
          <w:rFonts w:hint="eastAsia" w:ascii="宋体" w:hAnsi="宋体" w:eastAsia="宋体" w:cs="宋体"/>
          <w:color w:val="000000"/>
          <w:kern w:val="0"/>
          <w:sz w:val="24"/>
          <w:szCs w:val="24"/>
          <w:highlight w:val="none"/>
          <w:u w:val="single"/>
        </w:rPr>
        <w:t>人审核确认，并书面报送发包人存档备查，否则视为违约，发包人有权扣除中标价的2%的违约金，由不称职人员所造成的一切经济损失及后果均由承包人承担</w:t>
      </w:r>
      <w:r>
        <w:rPr>
          <w:rFonts w:hint="eastAsia" w:ascii="宋体" w:hAnsi="宋体" w:eastAsia="宋体" w:cs="宋体"/>
          <w:color w:val="000000"/>
          <w:sz w:val="24"/>
          <w:szCs w:val="24"/>
          <w:highlight w:val="none"/>
          <w:u w:val="single"/>
        </w:rPr>
        <w:t>。</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3.3.4 承包人主要施工管理人员离开施工现场的批准要求：</w:t>
      </w:r>
      <w:r>
        <w:rPr>
          <w:rFonts w:hint="eastAsia" w:ascii="宋体" w:hAnsi="宋体" w:eastAsia="宋体" w:cs="宋体"/>
          <w:color w:val="000000"/>
          <w:kern w:val="0"/>
          <w:sz w:val="24"/>
          <w:szCs w:val="24"/>
          <w:highlight w:val="none"/>
          <w:u w:val="single"/>
        </w:rPr>
        <w:t>由发包人认可后方可离开。</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3.3.5承包人擅自更换主要施工管理人员的违约责任：</w:t>
      </w:r>
      <w:r>
        <w:rPr>
          <w:rFonts w:hint="eastAsia" w:ascii="宋体" w:hAnsi="宋体" w:eastAsia="宋体" w:cs="宋体"/>
          <w:color w:val="000000"/>
          <w:kern w:val="0"/>
          <w:sz w:val="24"/>
          <w:szCs w:val="24"/>
          <w:highlight w:val="none"/>
          <w:u w:val="single"/>
        </w:rPr>
        <w:t>施工期间承包人派驻现场的“五大员”必须与投标书中的人员名单保持一致，如不一致，除按要求更换外，且每更换一人向招标人支付违约金20000元，费用从工程款中直接扣除。如有特殊情况确需调整人员配置，承包人应报请发包人同意后方可调整。</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eastAsia="宋体" w:cs="宋体"/>
          <w:color w:val="000000"/>
          <w:kern w:val="0"/>
          <w:sz w:val="24"/>
          <w:szCs w:val="24"/>
          <w:highlight w:val="none"/>
          <w:u w:val="single"/>
        </w:rPr>
        <w:t>每查实一次向招标人支付违约金3000元/人次，费用从当期应付工程款中直接扣除。如有特殊情况离开现场，应提前报请发包人同意。</w:t>
      </w:r>
    </w:p>
    <w:p>
      <w:pPr>
        <w:spacing w:line="440" w:lineRule="exact"/>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分包</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分包的一般约定</w:t>
      </w:r>
    </w:p>
    <w:p>
      <w:pPr>
        <w:spacing w:line="440" w:lineRule="exact"/>
        <w:ind w:firstLine="1200" w:firstLineChars="5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禁止分包的工程包括：</w:t>
      </w:r>
      <w:r>
        <w:rPr>
          <w:rFonts w:hint="eastAsia" w:ascii="宋体" w:hAnsi="宋体" w:eastAsia="宋体" w:cs="宋体"/>
          <w:color w:val="000000"/>
          <w:sz w:val="24"/>
          <w:szCs w:val="24"/>
          <w:highlight w:val="none"/>
          <w:u w:val="single"/>
        </w:rPr>
        <w:t>/</w:t>
      </w:r>
      <w:r>
        <w:rPr>
          <w:rFonts w:hint="eastAsia" w:ascii="宋体" w:hAnsi="宋体" w:eastAsia="宋体" w:cs="宋体"/>
          <w:sz w:val="24"/>
          <w:szCs w:val="24"/>
          <w:highlight w:val="none"/>
          <w:u w:val="single"/>
        </w:rPr>
        <w:t xml:space="preserve"> 。</w:t>
      </w:r>
    </w:p>
    <w:p>
      <w:pPr>
        <w:spacing w:line="440" w:lineRule="exact"/>
        <w:ind w:firstLine="1200" w:firstLineChars="5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bookmarkStart w:id="70" w:name="_Toc297123494"/>
      <w:bookmarkStart w:id="71" w:name="_Toc297216153"/>
      <w:bookmarkStart w:id="72" w:name="_Toc303539104"/>
      <w:bookmarkStart w:id="73" w:name="_Toc296890989"/>
      <w:bookmarkStart w:id="74" w:name="_Toc304295525"/>
      <w:bookmarkStart w:id="75" w:name="_Toc296944500"/>
      <w:bookmarkStart w:id="76" w:name="_Toc300934947"/>
      <w:bookmarkStart w:id="77" w:name="_Toc296347160"/>
      <w:bookmarkStart w:id="78" w:name="_Toc296346662"/>
      <w:bookmarkStart w:id="79" w:name="_Toc296503161"/>
      <w:bookmarkStart w:id="80" w:name="_Toc297048347"/>
      <w:bookmarkStart w:id="81" w:name="_Toc297120461"/>
      <w:bookmarkStart w:id="82" w:name="_Toc296891201"/>
    </w:p>
    <w:bookmarkEnd w:id="70"/>
    <w:bookmarkEnd w:id="71"/>
    <w:bookmarkEnd w:id="72"/>
    <w:bookmarkEnd w:id="73"/>
    <w:bookmarkEnd w:id="74"/>
    <w:bookmarkEnd w:id="75"/>
    <w:bookmarkEnd w:id="76"/>
    <w:bookmarkEnd w:id="77"/>
    <w:bookmarkEnd w:id="78"/>
    <w:bookmarkEnd w:id="79"/>
    <w:bookmarkEnd w:id="80"/>
    <w:bookmarkEnd w:id="81"/>
    <w:bookmarkEnd w:id="82"/>
    <w:p>
      <w:pPr>
        <w:spacing w:line="44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3.5.2分包的确定</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其他关于分包的约定：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3.5.4 分包合同价款</w:t>
      </w:r>
    </w:p>
    <w:p>
      <w:pPr>
        <w:spacing w:line="440" w:lineRule="exact"/>
        <w:ind w:firstLine="840" w:firstLineChars="35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rPr>
        <w:t xml:space="preserve">     /   。</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pPr>
        <w:spacing w:before="120" w:after="120"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承包人负责照管工程及工程相关的材料、工程设备的起始时间：</w:t>
      </w:r>
      <w:r>
        <w:rPr>
          <w:rFonts w:hint="eastAsia" w:ascii="宋体" w:hAnsi="宋体" w:eastAsia="宋体" w:cs="宋体"/>
          <w:color w:val="000000"/>
          <w:kern w:val="0"/>
          <w:sz w:val="24"/>
          <w:szCs w:val="24"/>
          <w:highlight w:val="none"/>
          <w:u w:val="single"/>
        </w:rPr>
        <w:t>执行通用条款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履约担保</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 xml:space="preserve">是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承包人提供履约担保的形式、金额及期限的：本招标文件要求支付担保为</w:t>
      </w:r>
      <w:r>
        <w:rPr>
          <w:rFonts w:hint="eastAsia" w:ascii="宋体" w:hAnsi="宋体" w:eastAsia="宋体" w:cs="宋体"/>
          <w:color w:val="000000"/>
          <w:sz w:val="24"/>
          <w:szCs w:val="24"/>
          <w:highlight w:val="none"/>
          <w:u w:val="single"/>
        </w:rPr>
        <w:t>现金、支票、汇票、银行保函</w:t>
      </w:r>
      <w:r>
        <w:rPr>
          <w:rFonts w:hint="eastAsia" w:ascii="宋体" w:hAnsi="宋体" w:eastAsia="宋体" w:cs="宋体"/>
          <w:color w:val="000000"/>
          <w:sz w:val="24"/>
          <w:szCs w:val="24"/>
          <w:highlight w:val="none"/>
        </w:rPr>
        <w:t>方式，金额为合同总价的</w:t>
      </w:r>
      <w:r>
        <w:rPr>
          <w:rFonts w:hint="eastAsia" w:ascii="宋体" w:hAnsi="宋体" w:eastAsia="宋体" w:cs="宋体"/>
          <w:color w:val="000000"/>
          <w:sz w:val="24"/>
          <w:szCs w:val="24"/>
          <w:highlight w:val="none"/>
          <w:u w:val="single"/>
        </w:rPr>
        <w:t xml:space="preserve">10% </w:t>
      </w:r>
      <w:r>
        <w:rPr>
          <w:rFonts w:hint="eastAsia" w:ascii="宋体" w:hAnsi="宋体" w:eastAsia="宋体" w:cs="宋体"/>
          <w:color w:val="000000"/>
          <w:sz w:val="24"/>
          <w:szCs w:val="24"/>
          <w:highlight w:val="none"/>
        </w:rPr>
        <w:t xml:space="preserve"> 。</w:t>
      </w:r>
    </w:p>
    <w:p>
      <w:pPr>
        <w:pStyle w:val="6"/>
        <w:spacing w:before="120" w:after="120" w:line="440" w:lineRule="exact"/>
        <w:rPr>
          <w:rFonts w:hint="eastAsia" w:ascii="宋体" w:hAnsi="宋体" w:eastAsia="宋体" w:cs="宋体"/>
          <w:b/>
          <w:bCs w:val="0"/>
          <w:color w:val="000000"/>
          <w:sz w:val="32"/>
          <w:szCs w:val="32"/>
          <w:highlight w:val="none"/>
        </w:rPr>
      </w:pPr>
      <w:bookmarkStart w:id="83" w:name="_Toc351203636"/>
      <w:r>
        <w:rPr>
          <w:rFonts w:hint="eastAsia" w:ascii="宋体" w:hAnsi="宋体" w:eastAsia="宋体" w:cs="宋体"/>
          <w:b/>
          <w:bCs w:val="0"/>
          <w:color w:val="000000"/>
          <w:sz w:val="32"/>
          <w:szCs w:val="32"/>
          <w:highlight w:val="none"/>
        </w:rPr>
        <w:t>4</w:t>
      </w:r>
      <w:bookmarkStart w:id="84" w:name="_Toc296891202"/>
      <w:bookmarkStart w:id="85" w:name="_Toc296503162"/>
      <w:bookmarkStart w:id="86" w:name="_Toc297120462"/>
      <w:bookmarkStart w:id="87" w:name="_Toc296944501"/>
      <w:bookmarkStart w:id="88" w:name="_Toc296346663"/>
      <w:bookmarkStart w:id="89" w:name="_Toc267251413"/>
      <w:bookmarkStart w:id="90" w:name="_Toc297048348"/>
      <w:bookmarkStart w:id="91" w:name="_Toc292559871"/>
      <w:bookmarkStart w:id="92" w:name="_Toc296890990"/>
      <w:bookmarkStart w:id="93" w:name="_Toc292559366"/>
      <w:bookmarkStart w:id="94" w:name="_Toc296347161"/>
      <w:r>
        <w:rPr>
          <w:rFonts w:hint="eastAsia" w:ascii="宋体" w:hAnsi="宋体" w:eastAsia="宋体" w:cs="宋体"/>
          <w:b/>
          <w:bCs w:val="0"/>
          <w:color w:val="000000"/>
          <w:sz w:val="32"/>
          <w:szCs w:val="32"/>
          <w:highlight w:val="none"/>
        </w:rPr>
        <w:t>. 监</w:t>
      </w:r>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b/>
          <w:bCs w:val="0"/>
          <w:color w:val="000000"/>
          <w:sz w:val="32"/>
          <w:szCs w:val="32"/>
          <w:highlight w:val="none"/>
        </w:rPr>
        <w:t>理人</w:t>
      </w:r>
      <w:bookmarkEnd w:id="83"/>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商定或确定</w:t>
      </w:r>
    </w:p>
    <w:p>
      <w:pPr>
        <w:spacing w:line="440" w:lineRule="exact"/>
        <w:ind w:firstLine="480" w:firstLineChars="200"/>
        <w:rPr>
          <w:rFonts w:hint="eastAsia" w:ascii="宋体" w:hAnsi="宋体" w:eastAsia="宋体" w:cs="宋体"/>
          <w:color w:val="000000"/>
          <w:sz w:val="24"/>
          <w:szCs w:val="24"/>
          <w:highlight w:val="none"/>
        </w:rPr>
      </w:pPr>
      <w:bookmarkStart w:id="95" w:name="_Toc267251418"/>
      <w:r>
        <w:rPr>
          <w:rFonts w:hint="eastAsia" w:ascii="宋体" w:hAnsi="宋体" w:eastAsia="宋体" w:cs="宋体"/>
          <w:color w:val="000000"/>
          <w:sz w:val="24"/>
          <w:szCs w:val="24"/>
          <w:highlight w:val="none"/>
        </w:rPr>
        <w:t>在发包人和承包人不能通过协商达成一致意见时，发包人授权监理人对以下事项进行确定：</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96" w:name="_Toc351203637"/>
      <w:r>
        <w:rPr>
          <w:rFonts w:hint="eastAsia" w:ascii="宋体" w:hAnsi="宋体" w:eastAsia="宋体" w:cs="宋体"/>
          <w:b/>
          <w:bCs w:val="0"/>
          <w:color w:val="000000"/>
          <w:sz w:val="32"/>
          <w:szCs w:val="32"/>
          <w:highlight w:val="none"/>
        </w:rPr>
        <w:t>5</w:t>
      </w:r>
      <w:bookmarkEnd w:id="95"/>
      <w:bookmarkStart w:id="97" w:name="_Toc292559367"/>
      <w:bookmarkStart w:id="98" w:name="_Toc296347162"/>
      <w:bookmarkStart w:id="99" w:name="_Toc296890991"/>
      <w:bookmarkStart w:id="100" w:name="_Toc296891203"/>
      <w:bookmarkStart w:id="101" w:name="_Toc292559872"/>
      <w:bookmarkStart w:id="102" w:name="_Toc296346664"/>
      <w:bookmarkStart w:id="103" w:name="_Toc296503163"/>
      <w:bookmarkStart w:id="104" w:name="_Toc297048349"/>
      <w:bookmarkStart w:id="105" w:name="_Toc297120463"/>
      <w:bookmarkStart w:id="106" w:name="_Toc296944502"/>
      <w:r>
        <w:rPr>
          <w:rFonts w:hint="eastAsia" w:ascii="宋体" w:hAnsi="宋体" w:eastAsia="宋体" w:cs="宋体"/>
          <w:b/>
          <w:bCs w:val="0"/>
          <w:color w:val="000000"/>
          <w:sz w:val="32"/>
          <w:szCs w:val="32"/>
          <w:highlight w:val="none"/>
        </w:rPr>
        <w:t>. 工程质量</w:t>
      </w:r>
      <w:bookmarkEnd w:id="96"/>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合格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bookmarkStart w:id="107" w:name="_Toc312677997"/>
      <w:bookmarkStart w:id="108" w:name="_Toc318581164"/>
      <w:bookmarkStart w:id="109" w:name="_Toc297216155"/>
      <w:bookmarkStart w:id="110" w:name="_Toc304295527"/>
      <w:bookmarkStart w:id="111" w:name="_Toc303539106"/>
      <w:bookmarkStart w:id="112" w:name="_Toc300934949"/>
      <w:bookmarkStart w:id="113" w:name="_Toc297123496"/>
      <w:r>
        <w:rPr>
          <w:rFonts w:hint="eastAsia" w:ascii="宋体" w:hAnsi="宋体" w:eastAsia="宋体" w:cs="宋体"/>
          <w:sz w:val="24"/>
          <w:szCs w:val="24"/>
          <w:highlight w:val="none"/>
        </w:rPr>
        <w:t>.1.1 特殊质量标准和要求：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5.3.2承包人提前通知监理人隐蔽工程检查的期限的约定：</w:t>
      </w:r>
      <w:r>
        <w:rPr>
          <w:rFonts w:hint="eastAsia" w:ascii="宋体" w:hAnsi="宋体" w:cs="宋体"/>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24 </w:t>
      </w:r>
      <w:r>
        <w:rPr>
          <w:rFonts w:hint="eastAsia" w:ascii="宋体" w:hAnsi="宋体" w:eastAsia="宋体" w:cs="宋体"/>
          <w:sz w:val="24"/>
          <w:szCs w:val="24"/>
          <w:highlight w:val="none"/>
        </w:rPr>
        <w:t>小时提交书面延期要求。</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pPr>
        <w:pStyle w:val="6"/>
        <w:spacing w:before="120" w:after="120" w:line="440" w:lineRule="exact"/>
        <w:rPr>
          <w:rFonts w:hint="eastAsia" w:ascii="宋体" w:hAnsi="宋体" w:eastAsia="宋体" w:cs="宋体"/>
          <w:b/>
          <w:bCs w:val="0"/>
          <w:color w:val="000000"/>
          <w:sz w:val="32"/>
          <w:szCs w:val="32"/>
          <w:highlight w:val="none"/>
        </w:rPr>
      </w:pPr>
      <w:bookmarkStart w:id="114" w:name="_Toc351203638"/>
      <w:r>
        <w:rPr>
          <w:rFonts w:hint="eastAsia" w:ascii="宋体" w:hAnsi="宋体" w:eastAsia="宋体" w:cs="宋体"/>
          <w:b/>
          <w:bCs w:val="0"/>
          <w:color w:val="000000"/>
          <w:sz w:val="32"/>
          <w:szCs w:val="32"/>
          <w:highlight w:val="none"/>
        </w:rPr>
        <w:t>6. 安全文明施工与环境保护</w:t>
      </w:r>
      <w:bookmarkEnd w:id="114"/>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6.1.1</w:t>
      </w:r>
      <w:r>
        <w:rPr>
          <w:rFonts w:hint="eastAsia" w:ascii="宋体" w:hAnsi="宋体" w:eastAsia="宋体" w:cs="宋体"/>
          <w:color w:val="000000"/>
          <w:sz w:val="24"/>
          <w:szCs w:val="24"/>
          <w:highlight w:val="none"/>
        </w:rPr>
        <w:t xml:space="preserve"> 项目安全生产的达标目标及相应事项的约定：</w:t>
      </w:r>
      <w:r>
        <w:rPr>
          <w:rFonts w:hint="eastAsia" w:ascii="宋体" w:hAnsi="宋体" w:eastAsia="宋体" w:cs="宋体"/>
          <w:sz w:val="24"/>
          <w:szCs w:val="24"/>
          <w:highlight w:val="none"/>
          <w:u w:val="single"/>
        </w:rPr>
        <w:t>另行协商</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执行通用条款      。</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执行通用条款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z w:val="24"/>
          <w:szCs w:val="24"/>
          <w:highlight w:val="none"/>
          <w:u w:val="single"/>
        </w:rPr>
        <w:t>另行协商</w:t>
      </w:r>
      <w:r>
        <w:rPr>
          <w:rFonts w:hint="eastAsia" w:ascii="宋体" w:hAnsi="宋体" w:eastAsia="宋体" w:cs="宋体"/>
          <w:sz w:val="24"/>
          <w:szCs w:val="24"/>
          <w:highlight w:val="none"/>
        </w:rPr>
        <w:t>。</w:t>
      </w:r>
    </w:p>
    <w:bookmarkEnd w:id="107"/>
    <w:bookmarkEnd w:id="108"/>
    <w:bookmarkEnd w:id="109"/>
    <w:bookmarkEnd w:id="110"/>
    <w:bookmarkEnd w:id="111"/>
    <w:bookmarkEnd w:id="112"/>
    <w:bookmarkEnd w:id="113"/>
    <w:p>
      <w:pPr>
        <w:pStyle w:val="6"/>
        <w:spacing w:before="120" w:after="120" w:line="440" w:lineRule="exact"/>
        <w:rPr>
          <w:rFonts w:hint="eastAsia" w:ascii="宋体" w:hAnsi="宋体" w:eastAsia="宋体" w:cs="宋体"/>
          <w:b/>
          <w:bCs w:val="0"/>
          <w:color w:val="000000"/>
          <w:sz w:val="32"/>
          <w:szCs w:val="32"/>
          <w:highlight w:val="none"/>
        </w:rPr>
      </w:pPr>
      <w:bookmarkStart w:id="115" w:name="_Toc351203639"/>
      <w:r>
        <w:rPr>
          <w:rFonts w:hint="eastAsia" w:ascii="宋体" w:hAnsi="宋体" w:eastAsia="宋体" w:cs="宋体"/>
          <w:b/>
          <w:bCs w:val="0"/>
          <w:color w:val="000000"/>
          <w:sz w:val="32"/>
          <w:szCs w:val="32"/>
          <w:highlight w:val="none"/>
        </w:rPr>
        <w:t>7. 工期和进度</w:t>
      </w:r>
      <w:bookmarkEnd w:id="115"/>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 xml:space="preserve">7.1.1 </w:t>
      </w:r>
      <w:r>
        <w:rPr>
          <w:rFonts w:hint="eastAsia" w:ascii="宋体" w:hAnsi="宋体" w:eastAsia="宋体" w:cs="宋体"/>
          <w:color w:val="000000"/>
          <w:sz w:val="24"/>
          <w:szCs w:val="24"/>
          <w:highlight w:val="none"/>
        </w:rPr>
        <w:t>合</w:t>
      </w:r>
      <w:r>
        <w:rPr>
          <w:rFonts w:hint="eastAsia" w:ascii="宋体" w:hAnsi="宋体" w:eastAsia="宋体" w:cs="宋体"/>
          <w:color w:val="000000"/>
          <w:kern w:val="0"/>
          <w:sz w:val="24"/>
          <w:szCs w:val="24"/>
          <w:highlight w:val="none"/>
        </w:rPr>
        <w:t>同当事人约定的施工组织设计应包括的其他内容：</w:t>
      </w:r>
      <w:r>
        <w:rPr>
          <w:rFonts w:hint="eastAsia" w:ascii="宋体" w:hAnsi="宋体" w:eastAsia="宋体" w:cs="宋体"/>
          <w:sz w:val="24"/>
          <w:szCs w:val="24"/>
          <w:highlight w:val="none"/>
          <w:u w:val="single"/>
        </w:rPr>
        <w:t xml:space="preserve">执行通用条款 </w:t>
      </w:r>
      <w:r>
        <w:rPr>
          <w:rFonts w:hint="eastAsia" w:ascii="宋体" w:hAnsi="宋体" w:eastAsia="宋体" w:cs="宋体"/>
          <w:sz w:val="24"/>
          <w:szCs w:val="24"/>
          <w:highlight w:val="none"/>
        </w:rPr>
        <w:t>。</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7.1.2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施工组织设计的提交和修改</w:t>
      </w:r>
    </w:p>
    <w:p>
      <w:pPr>
        <w:autoSpaceDE w:val="0"/>
        <w:autoSpaceDN w:val="0"/>
        <w:adjustRightIn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承包人提交详细施工组织设计的期限的约定：</w:t>
      </w:r>
      <w:r>
        <w:rPr>
          <w:rFonts w:hint="eastAsia" w:ascii="宋体" w:hAnsi="宋体" w:eastAsia="宋体" w:cs="宋体"/>
          <w:sz w:val="24"/>
          <w:szCs w:val="24"/>
          <w:highlight w:val="none"/>
          <w:u w:val="single"/>
        </w:rPr>
        <w:t xml:space="preserve">  执行通用条款</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发包人在收到详细的施工组织设计后确认或提出修改意见的期限：</w:t>
      </w:r>
      <w:r>
        <w:rPr>
          <w:rFonts w:hint="eastAsia" w:ascii="宋体" w:hAnsi="宋体" w:eastAsia="宋体" w:cs="宋体"/>
          <w:sz w:val="24"/>
          <w:szCs w:val="24"/>
          <w:highlight w:val="none"/>
          <w:u w:val="single"/>
        </w:rPr>
        <w:t xml:space="preserve">执行通用条款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116" w:name="_Toc300934966"/>
      <w:bookmarkStart w:id="117" w:name="_Toc303539123"/>
      <w:bookmarkStart w:id="118" w:name="_Toc297216173"/>
      <w:bookmarkStart w:id="119" w:name="_Toc312678005"/>
      <w:bookmarkStart w:id="120" w:name="_Toc304295541"/>
      <w:bookmarkStart w:id="121" w:name="_Toc297123514"/>
      <w:bookmarkStart w:id="122" w:name="_Toc312677479"/>
      <w:r>
        <w:rPr>
          <w:rFonts w:hint="eastAsia" w:ascii="宋体" w:hAnsi="宋体" w:eastAsia="宋体" w:cs="宋体"/>
          <w:color w:val="000000"/>
          <w:sz w:val="24"/>
          <w:szCs w:val="24"/>
          <w:highlight w:val="none"/>
        </w:rPr>
        <w:t>.2 施工进度计划</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发包人在收到修订的施工进度计划后确认或提出修改意见的期限：</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pPr>
        <w:spacing w:line="440" w:lineRule="exact"/>
        <w:ind w:firstLine="645"/>
        <w:jc w:val="left"/>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关于承包人提交</w:t>
      </w:r>
      <w:r>
        <w:rPr>
          <w:rFonts w:hint="eastAsia" w:ascii="宋体" w:hAnsi="宋体" w:eastAsia="宋体" w:cs="宋体"/>
          <w:color w:val="000000"/>
          <w:kern w:val="0"/>
          <w:sz w:val="24"/>
          <w:szCs w:val="24"/>
          <w:highlight w:val="none"/>
        </w:rPr>
        <w:t>工程开工报审表的期限：</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w:t>
      </w:r>
    </w:p>
    <w:p>
      <w:pPr>
        <w:spacing w:line="440" w:lineRule="exact"/>
        <w:ind w:firstLine="64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另行协商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另行协商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因发包人原因造成未能在计划开工日期之日起</w:t>
      </w:r>
      <w:r>
        <w:rPr>
          <w:rFonts w:hint="eastAsia" w:ascii="宋体" w:hAnsi="宋体" w:eastAsia="宋体" w:cs="宋体"/>
          <w:sz w:val="24"/>
          <w:szCs w:val="24"/>
          <w:highlight w:val="none"/>
          <w:u w:val="single"/>
        </w:rPr>
        <w:t xml:space="preserve"> 90</w:t>
      </w:r>
      <w:r>
        <w:rPr>
          <w:rFonts w:hint="eastAsia" w:ascii="宋体" w:hAnsi="宋体" w:eastAsia="宋体" w:cs="宋体"/>
          <w:color w:val="000000"/>
          <w:sz w:val="24"/>
          <w:szCs w:val="24"/>
          <w:highlight w:val="none"/>
        </w:rPr>
        <w:t>天内发出开工通知的，承包人有权提出价格调整要求，或者解除合同。</w:t>
      </w:r>
    </w:p>
    <w:bookmarkEnd w:id="116"/>
    <w:bookmarkEnd w:id="117"/>
    <w:bookmarkEnd w:id="118"/>
    <w:bookmarkEnd w:id="119"/>
    <w:bookmarkEnd w:id="120"/>
    <w:bookmarkEnd w:id="121"/>
    <w:bookmarkEnd w:id="122"/>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7.4.1发包人向承包人提供测量基准点、基准线和水准点及其书面资料的期限：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123" w:name="_Toc303539125"/>
      <w:bookmarkStart w:id="124" w:name="_Toc312677484"/>
      <w:bookmarkStart w:id="125" w:name="_Toc304295546"/>
      <w:bookmarkStart w:id="126" w:name="_Toc312678010"/>
      <w:bookmarkStart w:id="127" w:name="_Toc297123516"/>
      <w:bookmarkStart w:id="128" w:name="_Toc300934968"/>
      <w:bookmarkStart w:id="129" w:name="_Toc297216175"/>
      <w:r>
        <w:rPr>
          <w:rFonts w:hint="eastAsia" w:ascii="宋体" w:hAnsi="宋体" w:eastAsia="宋体" w:cs="宋体"/>
          <w:color w:val="000000"/>
          <w:sz w:val="24"/>
          <w:szCs w:val="24"/>
          <w:highlight w:val="none"/>
        </w:rPr>
        <w:t>.5 工期延误</w:t>
      </w:r>
    </w:p>
    <w:bookmarkEnd w:id="123"/>
    <w:bookmarkEnd w:id="124"/>
    <w:bookmarkEnd w:id="125"/>
    <w:bookmarkEnd w:id="126"/>
    <w:bookmarkEnd w:id="127"/>
    <w:bookmarkEnd w:id="128"/>
    <w:bookmarkEnd w:id="129"/>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130" w:name="_Toc318581169"/>
      <w:bookmarkStart w:id="131" w:name="_Toc312678012"/>
      <w:bookmarkStart w:id="132" w:name="_Toc312677486"/>
      <w:bookmarkStart w:id="133" w:name="_Toc304295548"/>
      <w:bookmarkStart w:id="134" w:name="_Toc297123518"/>
      <w:bookmarkStart w:id="135" w:name="_Toc303539127"/>
      <w:bookmarkStart w:id="136" w:name="_Toc300934970"/>
      <w:bookmarkStart w:id="137" w:name="_Toc297216177"/>
      <w:r>
        <w:rPr>
          <w:rFonts w:hint="eastAsia" w:ascii="宋体" w:hAnsi="宋体" w:eastAsia="宋体" w:cs="宋体"/>
          <w:sz w:val="24"/>
          <w:szCs w:val="24"/>
          <w:highlight w:val="none"/>
        </w:rPr>
        <w:t>.5.2 因承包人原因导致工期延误</w:t>
      </w:r>
    </w:p>
    <w:bookmarkEnd w:id="130"/>
    <w:bookmarkEnd w:id="131"/>
    <w:bookmarkEnd w:id="132"/>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因</w:t>
      </w:r>
      <w:bookmarkStart w:id="138" w:name="_Toc312677487"/>
      <w:bookmarkStart w:id="139" w:name="_Toc318581170"/>
      <w:bookmarkStart w:id="140" w:name="_Toc312678013"/>
      <w:r>
        <w:rPr>
          <w:rFonts w:hint="eastAsia" w:ascii="宋体" w:hAnsi="宋体" w:eastAsia="宋体" w:cs="宋体"/>
          <w:sz w:val="24"/>
          <w:szCs w:val="24"/>
          <w:highlight w:val="none"/>
        </w:rPr>
        <w:t>承包人原因造成工期延误，逾期竣工违约金的计算方法为：</w:t>
      </w:r>
    </w:p>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每逾期1天，按签约合同价的万分之二计算违约金，且发包人有权采取任何补救措施来弥补该延误，由此增加的费用由承包人承担。</w:t>
      </w:r>
    </w:p>
    <w:bookmarkEnd w:id="133"/>
    <w:bookmarkEnd w:id="134"/>
    <w:bookmarkEnd w:id="135"/>
    <w:bookmarkEnd w:id="136"/>
    <w:bookmarkEnd w:id="137"/>
    <w:bookmarkEnd w:id="138"/>
    <w:bookmarkEnd w:id="139"/>
    <w:bookmarkEnd w:id="140"/>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因承包人原因造成工期延误，逾</w:t>
      </w:r>
      <w:bookmarkStart w:id="141" w:name="_Toc312678014"/>
      <w:bookmarkStart w:id="142" w:name="_Toc318581171"/>
      <w:r>
        <w:rPr>
          <w:rFonts w:hint="eastAsia" w:ascii="宋体" w:hAnsi="宋体" w:eastAsia="宋体" w:cs="宋体"/>
          <w:sz w:val="24"/>
          <w:szCs w:val="24"/>
          <w:highlight w:val="none"/>
        </w:rPr>
        <w:t>期竣工违约金的上限：</w:t>
      </w:r>
      <w:r>
        <w:rPr>
          <w:rFonts w:hint="eastAsia" w:ascii="宋体" w:hAnsi="宋体" w:eastAsia="宋体" w:cs="宋体"/>
          <w:sz w:val="24"/>
          <w:szCs w:val="24"/>
          <w:highlight w:val="none"/>
          <w:u w:val="single"/>
        </w:rPr>
        <w:t xml:space="preserve"> 总额不超过合同价款的10% 。</w:t>
      </w:r>
    </w:p>
    <w:bookmarkEnd w:id="141"/>
    <w:bookmarkEnd w:id="142"/>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143" w:name="_Toc312678015"/>
      <w:bookmarkStart w:id="144" w:name="_Toc304295549"/>
      <w:bookmarkStart w:id="145" w:name="_Toc297123519"/>
      <w:bookmarkStart w:id="146" w:name="_Toc300934971"/>
      <w:bookmarkStart w:id="147" w:name="_Toc303539128"/>
      <w:bookmarkStart w:id="148" w:name="_Toc297216178"/>
      <w:r>
        <w:rPr>
          <w:rFonts w:hint="eastAsia" w:ascii="宋体" w:hAnsi="宋体" w:eastAsia="宋体" w:cs="宋体"/>
          <w:color w:val="000000"/>
          <w:sz w:val="24"/>
          <w:szCs w:val="24"/>
          <w:highlight w:val="none"/>
        </w:rPr>
        <w:t>.6 不</w:t>
      </w:r>
      <w:bookmarkEnd w:id="143"/>
      <w:bookmarkEnd w:id="144"/>
      <w:bookmarkEnd w:id="145"/>
      <w:bookmarkEnd w:id="146"/>
      <w:bookmarkEnd w:id="147"/>
      <w:bookmarkEnd w:id="148"/>
      <w:r>
        <w:rPr>
          <w:rFonts w:hint="eastAsia" w:ascii="宋体" w:hAnsi="宋体" w:eastAsia="宋体" w:cs="宋体"/>
          <w:color w:val="000000"/>
          <w:sz w:val="24"/>
          <w:szCs w:val="24"/>
          <w:highlight w:val="none"/>
        </w:rPr>
        <w:t>利物质条件</w:t>
      </w:r>
    </w:p>
    <w:p>
      <w:pPr>
        <w:spacing w:line="440" w:lineRule="exact"/>
        <w:ind w:firstLine="480" w:firstLineChars="200"/>
        <w:jc w:val="left"/>
        <w:rPr>
          <w:rFonts w:hint="eastAsia" w:ascii="宋体" w:hAnsi="宋体" w:eastAsia="宋体" w:cs="宋体"/>
          <w:sz w:val="24"/>
          <w:szCs w:val="24"/>
          <w:highlight w:val="none"/>
        </w:rPr>
      </w:pPr>
      <w:bookmarkStart w:id="149" w:name="_Toc318581172"/>
      <w:bookmarkStart w:id="150" w:name="_Toc297216179"/>
      <w:bookmarkStart w:id="151" w:name="_Toc297123520"/>
      <w:bookmarkStart w:id="152" w:name="_Toc300934972"/>
      <w:bookmarkStart w:id="153" w:name="_Toc304295550"/>
      <w:bookmarkStart w:id="154" w:name="_Toc303539129"/>
      <w:bookmarkStart w:id="155" w:name="_Toc312678016"/>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149"/>
    <w:bookmarkEnd w:id="150"/>
    <w:bookmarkEnd w:id="151"/>
    <w:bookmarkEnd w:id="152"/>
    <w:bookmarkEnd w:id="153"/>
    <w:bookmarkEnd w:id="154"/>
    <w:bookmarkEnd w:id="155"/>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156" w:name="_Toc297216180"/>
      <w:bookmarkStart w:id="157" w:name="_Toc300934973"/>
      <w:bookmarkStart w:id="158" w:name="_Toc303539130"/>
      <w:bookmarkStart w:id="159" w:name="_Toc304295551"/>
      <w:bookmarkStart w:id="160" w:name="_Toc312678017"/>
      <w:bookmarkStart w:id="161" w:name="_Toc297123521"/>
      <w:r>
        <w:rPr>
          <w:rFonts w:hint="eastAsia" w:ascii="宋体" w:hAnsi="宋体" w:eastAsia="宋体" w:cs="宋体"/>
          <w:color w:val="000000"/>
          <w:sz w:val="24"/>
          <w:szCs w:val="24"/>
          <w:highlight w:val="none"/>
        </w:rPr>
        <w:t>.7异常恶劣的气候条件</w:t>
      </w:r>
    </w:p>
    <w:bookmarkEnd w:id="156"/>
    <w:bookmarkEnd w:id="157"/>
    <w:bookmarkEnd w:id="158"/>
    <w:bookmarkEnd w:id="159"/>
    <w:bookmarkEnd w:id="160"/>
    <w:bookmarkEnd w:id="161"/>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162" w:name="_Toc351203640"/>
      <w:r>
        <w:rPr>
          <w:rFonts w:hint="eastAsia" w:ascii="宋体" w:hAnsi="宋体" w:eastAsia="宋体" w:cs="宋体"/>
          <w:b/>
          <w:bCs w:val="0"/>
          <w:color w:val="000000"/>
          <w:sz w:val="32"/>
          <w:szCs w:val="32"/>
          <w:highlight w:val="none"/>
        </w:rPr>
        <w:t>8. 材料与设备</w:t>
      </w:r>
      <w:bookmarkEnd w:id="162"/>
    </w:p>
    <w:bookmarkEnd w:id="97"/>
    <w:bookmarkEnd w:id="98"/>
    <w:bookmarkEnd w:id="99"/>
    <w:bookmarkEnd w:id="100"/>
    <w:bookmarkEnd w:id="101"/>
    <w:bookmarkEnd w:id="102"/>
    <w:bookmarkEnd w:id="103"/>
    <w:bookmarkEnd w:id="104"/>
    <w:bookmarkEnd w:id="105"/>
    <w:bookmarkEnd w:id="106"/>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bookmarkStart w:id="163" w:name="_Toc292559877"/>
      <w:bookmarkStart w:id="164" w:name="_Toc297120467"/>
      <w:bookmarkStart w:id="165" w:name="_Toc297216186"/>
      <w:bookmarkStart w:id="166" w:name="_Toc296944506"/>
      <w:bookmarkStart w:id="167" w:name="_Toc297048353"/>
      <w:bookmarkStart w:id="168" w:name="_Toc303539136"/>
      <w:bookmarkStart w:id="169" w:name="_Toc296347166"/>
      <w:bookmarkStart w:id="170" w:name="_Toc312677493"/>
      <w:bookmarkStart w:id="171" w:name="_Toc297123527"/>
      <w:bookmarkStart w:id="172" w:name="_Toc304295556"/>
      <w:bookmarkStart w:id="173" w:name="_Toc300934979"/>
      <w:bookmarkStart w:id="174" w:name="_Toc296503167"/>
      <w:bookmarkStart w:id="175" w:name="_Toc312678019"/>
      <w:bookmarkStart w:id="176" w:name="_Toc292559372"/>
      <w:bookmarkStart w:id="177" w:name="_Toc280868654"/>
      <w:bookmarkStart w:id="178" w:name="_Toc296890995"/>
      <w:bookmarkStart w:id="179" w:name="_Toc296346668"/>
      <w:bookmarkStart w:id="180" w:name="_Toc296891207"/>
      <w:bookmarkStart w:id="181" w:name="_Toc280868656"/>
      <w:bookmarkStart w:id="182" w:name="_Toc280868655"/>
      <w:bookmarkStart w:id="183" w:name="_Toc267251424"/>
      <w:r>
        <w:rPr>
          <w:rFonts w:hint="eastAsia" w:ascii="宋体" w:hAnsi="宋体" w:eastAsia="宋体" w:cs="宋体"/>
          <w:color w:val="000000"/>
          <w:sz w:val="24"/>
          <w:szCs w:val="24"/>
          <w:highlight w:val="none"/>
        </w:rPr>
        <w:t>.4材料与工程设备的保管与使用</w:t>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184" w:name="_Toc292559373"/>
      <w:bookmarkStart w:id="185" w:name="_Toc292559878"/>
      <w:bookmarkStart w:id="186" w:name="_Toc303539137"/>
      <w:bookmarkStart w:id="187" w:name="_Toc297216187"/>
      <w:bookmarkStart w:id="188" w:name="_Toc300934980"/>
      <w:bookmarkStart w:id="189" w:name="_Toc296891208"/>
      <w:bookmarkStart w:id="190" w:name="_Toc297120468"/>
      <w:bookmarkStart w:id="191" w:name="_Toc312677494"/>
      <w:bookmarkStart w:id="192" w:name="_Toc297048354"/>
      <w:bookmarkStart w:id="193" w:name="_Toc297123528"/>
      <w:bookmarkStart w:id="194" w:name="_Toc296503168"/>
      <w:bookmarkStart w:id="195" w:name="_Toc312678020"/>
      <w:bookmarkStart w:id="196" w:name="_Toc296346669"/>
      <w:bookmarkStart w:id="197" w:name="_Toc304295557"/>
      <w:bookmarkStart w:id="198" w:name="_Toc296890996"/>
      <w:bookmarkStart w:id="199" w:name="_Toc296944507"/>
      <w:bookmarkStart w:id="200" w:name="_Toc318581173"/>
      <w:bookmarkStart w:id="201" w:name="_Toc296347167"/>
      <w:r>
        <w:rPr>
          <w:rFonts w:hint="eastAsia" w:ascii="宋体" w:hAnsi="宋体" w:eastAsia="宋体" w:cs="宋体"/>
          <w:sz w:val="24"/>
          <w:szCs w:val="24"/>
          <w:highlight w:val="none"/>
        </w:rPr>
        <w:t>.4.1发包人供应的材料设备的保管费用的承担：</w:t>
      </w:r>
      <w:r>
        <w:rPr>
          <w:rFonts w:hint="eastAsia" w:ascii="宋体" w:hAnsi="宋体" w:eastAsia="宋体" w:cs="宋体"/>
          <w:sz w:val="24"/>
          <w:szCs w:val="24"/>
          <w:highlight w:val="none"/>
          <w:u w:val="single"/>
        </w:rPr>
        <w:t xml:space="preserve"> 由承包人承担 </w:t>
      </w:r>
      <w:r>
        <w:rPr>
          <w:rFonts w:hint="eastAsia" w:ascii="宋体" w:hAnsi="宋体" w:eastAsia="宋体" w:cs="宋体"/>
          <w:sz w:val="24"/>
          <w:szCs w:val="24"/>
          <w:highlight w:val="none"/>
        </w:rPr>
        <w:t>。</w:t>
      </w:r>
      <w:bookmarkEnd w:id="184"/>
      <w:bookmarkEnd w:id="185"/>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8.6.1</w:t>
      </w:r>
      <w:r>
        <w:rPr>
          <w:rFonts w:hint="eastAsia" w:ascii="宋体" w:hAnsi="宋体" w:eastAsia="宋体" w:cs="宋体"/>
          <w:color w:val="000000"/>
          <w:kern w:val="0"/>
          <w:sz w:val="24"/>
          <w:szCs w:val="24"/>
          <w:highlight w:val="none"/>
        </w:rPr>
        <w:tab/>
      </w:r>
      <w:r>
        <w:rPr>
          <w:rFonts w:hint="eastAsia" w:ascii="宋体" w:hAnsi="宋体" w:eastAsia="宋体" w:cs="宋体"/>
          <w:color w:val="000000"/>
          <w:kern w:val="0"/>
          <w:sz w:val="24"/>
          <w:szCs w:val="24"/>
          <w:highlight w:val="none"/>
        </w:rPr>
        <w:t>样品的报送与封存</w:t>
      </w:r>
    </w:p>
    <w:p>
      <w:pPr>
        <w:autoSpaceDE w:val="0"/>
        <w:autoSpaceDN w:val="0"/>
        <w:adjustRightIn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按管理部门和发包人要求确定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pPr>
        <w:autoSpaceDE w:val="0"/>
        <w:autoSpaceDN w:val="0"/>
        <w:adjustRightIn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pPr>
        <w:autoSpaceDE w:val="0"/>
        <w:autoSpaceDN w:val="0"/>
        <w:adjustRightIn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 xml:space="preserve">由承包人承担 </w:t>
      </w:r>
      <w:r>
        <w:rPr>
          <w:rFonts w:hint="eastAsia" w:ascii="宋体" w:hAnsi="宋体" w:eastAsia="宋体" w:cs="宋体"/>
          <w:sz w:val="24"/>
          <w:szCs w:val="24"/>
          <w:highlight w:val="none"/>
        </w:rPr>
        <w:t>。</w:t>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Pr>
        <w:pStyle w:val="6"/>
        <w:spacing w:before="120" w:after="120" w:line="440" w:lineRule="exact"/>
        <w:rPr>
          <w:rFonts w:hint="eastAsia" w:ascii="宋体" w:hAnsi="宋体" w:eastAsia="宋体" w:cs="宋体"/>
          <w:b/>
          <w:bCs w:val="0"/>
          <w:color w:val="000000"/>
          <w:sz w:val="32"/>
          <w:szCs w:val="32"/>
          <w:highlight w:val="none"/>
        </w:rPr>
      </w:pPr>
      <w:bookmarkStart w:id="202" w:name="_Toc351203641"/>
      <w:r>
        <w:rPr>
          <w:rFonts w:hint="eastAsia" w:ascii="宋体" w:hAnsi="宋体" w:eastAsia="宋体" w:cs="宋体"/>
          <w:b/>
          <w:bCs w:val="0"/>
          <w:color w:val="000000"/>
          <w:sz w:val="32"/>
          <w:szCs w:val="32"/>
          <w:highlight w:val="none"/>
        </w:rPr>
        <w:t>9</w:t>
      </w:r>
      <w:bookmarkEnd w:id="181"/>
      <w:bookmarkEnd w:id="182"/>
      <w:bookmarkEnd w:id="183"/>
      <w:bookmarkStart w:id="203" w:name="_Toc297216192"/>
      <w:bookmarkStart w:id="204" w:name="_Toc304295559"/>
      <w:bookmarkStart w:id="205" w:name="_Toc300934982"/>
      <w:bookmarkStart w:id="206" w:name="_Toc312678021"/>
      <w:bookmarkStart w:id="207" w:name="_Toc297123533"/>
      <w:bookmarkStart w:id="208" w:name="_Toc303539139"/>
      <w:bookmarkStart w:id="209" w:name="_Toc312677495"/>
      <w:bookmarkStart w:id="210" w:name="_Toc296891001"/>
      <w:bookmarkStart w:id="211" w:name="_Toc267251427"/>
      <w:bookmarkStart w:id="212" w:name="_Toc296503173"/>
      <w:bookmarkStart w:id="213" w:name="_Toc297048359"/>
      <w:bookmarkStart w:id="214" w:name="_Toc296346674"/>
      <w:bookmarkStart w:id="215" w:name="_Toc296944512"/>
      <w:bookmarkStart w:id="216" w:name="_Toc267251428"/>
      <w:bookmarkStart w:id="217" w:name="_Toc297120473"/>
      <w:bookmarkStart w:id="218" w:name="_Toc292559378"/>
      <w:bookmarkStart w:id="219" w:name="_Toc296347172"/>
      <w:bookmarkStart w:id="220" w:name="_Toc296891213"/>
      <w:bookmarkStart w:id="221" w:name="_Toc292559883"/>
      <w:r>
        <w:rPr>
          <w:rFonts w:hint="eastAsia" w:ascii="宋体" w:hAnsi="宋体" w:eastAsia="宋体" w:cs="宋体"/>
          <w:b/>
          <w:bCs w:val="0"/>
          <w:color w:val="000000"/>
          <w:sz w:val="32"/>
          <w:szCs w:val="32"/>
          <w:highlight w:val="none"/>
        </w:rPr>
        <w:t>. 试验与检验</w:t>
      </w:r>
      <w:bookmarkEnd w:id="202"/>
    </w:p>
    <w:bookmarkEnd w:id="203"/>
    <w:bookmarkEnd w:id="204"/>
    <w:bookmarkEnd w:id="205"/>
    <w:bookmarkEnd w:id="206"/>
    <w:bookmarkEnd w:id="207"/>
    <w:bookmarkEnd w:id="208"/>
    <w:bookmarkEnd w:id="209"/>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bookmarkStart w:id="222" w:name="_Toc304295560"/>
      <w:bookmarkStart w:id="223" w:name="_Toc303539140"/>
      <w:bookmarkStart w:id="224" w:name="_Toc300934983"/>
      <w:bookmarkStart w:id="225" w:name="_Toc297123534"/>
      <w:bookmarkStart w:id="226" w:name="_Toc312678022"/>
      <w:bookmarkStart w:id="227" w:name="_Toc297216193"/>
      <w:bookmarkStart w:id="228" w:name="_Toc312677496"/>
      <w:r>
        <w:rPr>
          <w:rFonts w:hint="eastAsia" w:ascii="宋体" w:hAnsi="宋体" w:eastAsia="宋体" w:cs="宋体"/>
          <w:color w:val="000000"/>
          <w:sz w:val="24"/>
          <w:szCs w:val="24"/>
          <w:highlight w:val="none"/>
        </w:rPr>
        <w:t>.1试验设备与试验人员</w:t>
      </w:r>
    </w:p>
    <w:bookmarkEnd w:id="222"/>
    <w:bookmarkEnd w:id="223"/>
    <w:bookmarkEnd w:id="224"/>
    <w:bookmarkEnd w:id="225"/>
    <w:bookmarkEnd w:id="226"/>
    <w:bookmarkEnd w:id="227"/>
    <w:bookmarkEnd w:id="228"/>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229" w:name="_Toc304295561"/>
      <w:bookmarkStart w:id="230" w:name="_Toc312677497"/>
      <w:bookmarkStart w:id="231" w:name="_Toc300934984"/>
      <w:bookmarkStart w:id="232" w:name="_Toc303539141"/>
      <w:bookmarkStart w:id="233" w:name="_Toc312678023"/>
      <w:bookmarkStart w:id="234" w:name="_Toc297123535"/>
      <w:bookmarkStart w:id="235" w:name="_Toc297216194"/>
      <w:bookmarkStart w:id="236" w:name="_Toc318581174"/>
      <w:r>
        <w:rPr>
          <w:rFonts w:hint="eastAsia" w:ascii="宋体" w:hAnsi="宋体" w:eastAsia="宋体" w:cs="宋体"/>
          <w:sz w:val="24"/>
          <w:szCs w:val="24"/>
          <w:highlight w:val="none"/>
        </w:rPr>
        <w:t>.1.2 试验设备</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bookmarkEnd w:id="229"/>
      <w:bookmarkEnd w:id="230"/>
      <w:bookmarkEnd w:id="231"/>
      <w:bookmarkEnd w:id="232"/>
      <w:bookmarkEnd w:id="233"/>
      <w:bookmarkEnd w:id="234"/>
      <w:bookmarkEnd w:id="235"/>
      <w:bookmarkStart w:id="237" w:name="_Toc312677498"/>
      <w:bookmarkStart w:id="238" w:name="_Toc297123536"/>
      <w:bookmarkStart w:id="239" w:name="_Toc300934985"/>
      <w:bookmarkStart w:id="240" w:name="_Toc303539142"/>
      <w:bookmarkStart w:id="241" w:name="_Toc304295562"/>
      <w:bookmarkStart w:id="242" w:name="_Toc312678024"/>
      <w:bookmarkStart w:id="243" w:name="_Toc297216195"/>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rPr>
        <w:t>达到现行国家及地方规范要求</w:t>
      </w:r>
      <w:r>
        <w:rPr>
          <w:rFonts w:hint="eastAsia" w:ascii="宋体" w:hAnsi="宋体" w:eastAsia="宋体" w:cs="宋体"/>
          <w:sz w:val="24"/>
          <w:szCs w:val="24"/>
          <w:highlight w:val="none"/>
        </w:rPr>
        <w:t>。</w:t>
      </w:r>
    </w:p>
    <w:bookmarkEnd w:id="236"/>
    <w:bookmarkEnd w:id="237"/>
    <w:bookmarkEnd w:id="238"/>
    <w:bookmarkEnd w:id="239"/>
    <w:bookmarkEnd w:id="240"/>
    <w:bookmarkEnd w:id="241"/>
    <w:bookmarkEnd w:id="242"/>
    <w:bookmarkEnd w:id="243"/>
    <w:p>
      <w:pPr>
        <w:pStyle w:val="6"/>
        <w:spacing w:before="120" w:after="120" w:line="440" w:lineRule="exact"/>
        <w:rPr>
          <w:rFonts w:hint="eastAsia" w:ascii="宋体" w:hAnsi="宋体" w:eastAsia="宋体" w:cs="宋体"/>
          <w:b/>
          <w:bCs w:val="0"/>
          <w:color w:val="000000"/>
          <w:sz w:val="32"/>
          <w:szCs w:val="32"/>
          <w:highlight w:val="none"/>
        </w:rPr>
      </w:pPr>
      <w:bookmarkStart w:id="244" w:name="_Toc351203642"/>
      <w:r>
        <w:rPr>
          <w:rFonts w:hint="eastAsia" w:ascii="宋体" w:hAnsi="宋体" w:eastAsia="宋体" w:cs="宋体"/>
          <w:b/>
          <w:bCs w:val="0"/>
          <w:color w:val="000000"/>
          <w:sz w:val="32"/>
          <w:szCs w:val="32"/>
          <w:highlight w:val="none"/>
        </w:rPr>
        <w:t>1</w:t>
      </w:r>
      <w:bookmarkEnd w:id="210"/>
      <w:bookmarkEnd w:id="211"/>
      <w:bookmarkEnd w:id="212"/>
      <w:bookmarkEnd w:id="213"/>
      <w:bookmarkEnd w:id="214"/>
      <w:bookmarkEnd w:id="215"/>
      <w:bookmarkEnd w:id="216"/>
      <w:bookmarkEnd w:id="217"/>
      <w:bookmarkEnd w:id="218"/>
      <w:bookmarkEnd w:id="219"/>
      <w:bookmarkEnd w:id="220"/>
      <w:bookmarkEnd w:id="221"/>
      <w:bookmarkStart w:id="245" w:name="_Toc300934989"/>
      <w:bookmarkStart w:id="246" w:name="_Toc297048379"/>
      <w:bookmarkStart w:id="247" w:name="_Toc292559903"/>
      <w:bookmarkStart w:id="248" w:name="_Toc296944532"/>
      <w:bookmarkStart w:id="249" w:name="_Toc296503193"/>
      <w:bookmarkStart w:id="250" w:name="_Toc296346694"/>
      <w:bookmarkStart w:id="251" w:name="_Toc297123540"/>
      <w:bookmarkStart w:id="252" w:name="_Toc296891021"/>
      <w:bookmarkStart w:id="253" w:name="_Toc303539146"/>
      <w:bookmarkStart w:id="254" w:name="_Toc304295566"/>
      <w:bookmarkStart w:id="255" w:name="_Toc297216199"/>
      <w:bookmarkStart w:id="256" w:name="_Toc296891233"/>
      <w:bookmarkStart w:id="257" w:name="_Toc297120493"/>
      <w:bookmarkStart w:id="258" w:name="_Toc296347192"/>
      <w:bookmarkStart w:id="259" w:name="_Toc292559398"/>
      <w:bookmarkStart w:id="260" w:name="_Toc312677499"/>
      <w:bookmarkStart w:id="261" w:name="_Toc312678025"/>
      <w:bookmarkStart w:id="262" w:name="_Toc267251433"/>
      <w:bookmarkStart w:id="263" w:name="_Toc267251441"/>
      <w:bookmarkStart w:id="264" w:name="_Toc267251439"/>
      <w:bookmarkStart w:id="265" w:name="_Toc267251437"/>
      <w:bookmarkStart w:id="266" w:name="_Toc267251435"/>
      <w:bookmarkStart w:id="267" w:name="_Toc267251440"/>
      <w:bookmarkStart w:id="268" w:name="_Toc267251442"/>
      <w:r>
        <w:rPr>
          <w:rFonts w:hint="eastAsia" w:ascii="宋体" w:hAnsi="宋体" w:eastAsia="宋体" w:cs="宋体"/>
          <w:b/>
          <w:bCs w:val="0"/>
          <w:color w:val="000000"/>
          <w:sz w:val="32"/>
          <w:szCs w:val="32"/>
          <w:highlight w:val="none"/>
        </w:rPr>
        <w:t>0. 变更</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bookmarkEnd w:id="260"/>
    <w:bookmarkEnd w:id="261"/>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269" w:name="_Toc297123541"/>
      <w:bookmarkStart w:id="270" w:name="_Toc292559904"/>
      <w:bookmarkStart w:id="271" w:name="_Toc296503194"/>
      <w:bookmarkStart w:id="272" w:name="_Toc296891234"/>
      <w:bookmarkStart w:id="273" w:name="_Toc303539147"/>
      <w:bookmarkStart w:id="274" w:name="_Toc296891022"/>
      <w:bookmarkStart w:id="275" w:name="_Toc312677500"/>
      <w:bookmarkStart w:id="276" w:name="_Toc297120494"/>
      <w:bookmarkStart w:id="277" w:name="_Toc312678026"/>
      <w:bookmarkStart w:id="278" w:name="_Toc296944533"/>
      <w:bookmarkStart w:id="279" w:name="_Toc292559399"/>
      <w:bookmarkStart w:id="280" w:name="_Toc296347193"/>
      <w:bookmarkStart w:id="281" w:name="_Toc297048380"/>
      <w:bookmarkStart w:id="282" w:name="_Toc300934990"/>
      <w:bookmarkStart w:id="283" w:name="_Toc304295567"/>
      <w:bookmarkStart w:id="284" w:name="_Toc296346695"/>
      <w:bookmarkStart w:id="285" w:name="_Toc297216200"/>
      <w:r>
        <w:rPr>
          <w:rFonts w:hint="eastAsia" w:ascii="宋体" w:hAnsi="宋体" w:eastAsia="宋体" w:cs="宋体"/>
          <w:color w:val="000000"/>
          <w:sz w:val="24"/>
          <w:szCs w:val="24"/>
          <w:highlight w:val="none"/>
        </w:rPr>
        <w:t>0.1变更的范围</w:t>
      </w:r>
    </w:p>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sz w:val="24"/>
          <w:szCs w:val="24"/>
          <w:highlight w:val="none"/>
          <w:u w:val="single"/>
        </w:rPr>
        <w:t xml:space="preserve">除设计变更、现场签证和新增（减）工程量外，其余均不作调整；设计变更、现场签证、新增（减）工程量均须经发包人审核确认。 </w:t>
      </w:r>
    </w:p>
    <w:p>
      <w:pPr>
        <w:spacing w:line="440" w:lineRule="exact"/>
        <w:jc w:val="left"/>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 xml:space="preserve">    变更工程延期、造价：</w:t>
      </w:r>
      <w:r>
        <w:rPr>
          <w:rFonts w:hint="eastAsia" w:ascii="宋体" w:hAnsi="宋体" w:eastAsia="宋体" w:cs="宋体"/>
          <w:sz w:val="24"/>
          <w:szCs w:val="24"/>
          <w:highlight w:val="none"/>
          <w:u w:val="single"/>
        </w:rPr>
        <w:t>延期申请及造价变更申请需经过</w:t>
      </w:r>
      <w:r>
        <w:rPr>
          <w:rFonts w:hint="eastAsia" w:ascii="宋体" w:hAnsi="宋体" w:cs="宋体"/>
          <w:sz w:val="24"/>
          <w:szCs w:val="24"/>
          <w:highlight w:val="none"/>
          <w:u w:val="single"/>
          <w:lang w:eastAsia="zh-CN"/>
        </w:rPr>
        <w:t>发包人</w:t>
      </w:r>
      <w:r>
        <w:rPr>
          <w:rFonts w:hint="eastAsia" w:ascii="宋体" w:hAnsi="宋体" w:eastAsia="宋体" w:cs="宋体"/>
          <w:sz w:val="24"/>
          <w:szCs w:val="24"/>
          <w:highlight w:val="none"/>
          <w:u w:val="single"/>
        </w:rPr>
        <w:t>审核，建设单位委派工程师签字认可，否则视为本项变更不涉及工程延期及造价变更。</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 变更估价</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关于变更估价的约定: </w:t>
      </w:r>
      <w:r>
        <w:rPr>
          <w:rFonts w:hint="eastAsia" w:ascii="宋体" w:hAnsi="宋体" w:eastAsia="宋体" w:cs="宋体"/>
          <w:color w:val="000000"/>
          <w:sz w:val="24"/>
          <w:szCs w:val="24"/>
          <w:highlight w:val="none"/>
          <w:u w:val="single"/>
        </w:rPr>
        <w:t xml:space="preserve">     另行协商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Start w:id="286" w:name="_Toc297120497"/>
      <w:bookmarkStart w:id="287" w:name="_Toc296503197"/>
      <w:bookmarkStart w:id="288" w:name="_Toc297048383"/>
      <w:bookmarkStart w:id="289" w:name="_Toc297123544"/>
      <w:bookmarkStart w:id="290" w:name="_Toc296891237"/>
      <w:bookmarkStart w:id="291" w:name="_Toc297216203"/>
      <w:bookmarkStart w:id="292" w:name="_Toc292559907"/>
      <w:bookmarkStart w:id="293" w:name="_Toc296346698"/>
      <w:bookmarkStart w:id="294" w:name="_Toc296347196"/>
      <w:bookmarkStart w:id="295" w:name="_Toc300934993"/>
      <w:bookmarkStart w:id="296" w:name="_Toc292559402"/>
      <w:bookmarkStart w:id="297" w:name="_Toc296944536"/>
      <w:bookmarkStart w:id="298" w:name="_Toc303539150"/>
      <w:bookmarkStart w:id="299" w:name="_Toc296891025"/>
      <w:bookmarkStart w:id="300" w:name="_Toc304295570"/>
      <w:bookmarkStart w:id="301" w:name="_Toc312677503"/>
      <w:bookmarkStart w:id="302" w:name="_Toc312678029"/>
      <w:r>
        <w:rPr>
          <w:rFonts w:hint="eastAsia" w:ascii="宋体" w:hAnsi="宋体" w:eastAsia="宋体" w:cs="宋体"/>
          <w:color w:val="000000"/>
          <w:sz w:val="24"/>
          <w:szCs w:val="24"/>
          <w:highlight w:val="none"/>
        </w:rPr>
        <w:t>0.5承</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Start w:id="303" w:name="_Toc297216204"/>
      <w:bookmarkStart w:id="304" w:name="_Toc296503203"/>
      <w:bookmarkStart w:id="305" w:name="_Toc297120503"/>
      <w:bookmarkStart w:id="306" w:name="_Toc296891243"/>
      <w:bookmarkStart w:id="307" w:name="_Toc296346704"/>
      <w:bookmarkStart w:id="308" w:name="_Toc297123545"/>
      <w:bookmarkStart w:id="309" w:name="_Toc296944542"/>
      <w:bookmarkStart w:id="310" w:name="_Toc296347202"/>
      <w:bookmarkStart w:id="311" w:name="_Toc292559408"/>
      <w:bookmarkStart w:id="312" w:name="_Toc292559913"/>
      <w:bookmarkStart w:id="313" w:name="_Toc303539151"/>
      <w:bookmarkStart w:id="314" w:name="_Toc300934994"/>
      <w:bookmarkStart w:id="315" w:name="_Toc297048389"/>
      <w:bookmarkStart w:id="316" w:name="_Toc296891031"/>
      <w:r>
        <w:rPr>
          <w:rFonts w:hint="eastAsia" w:ascii="宋体" w:hAnsi="宋体" w:eastAsia="宋体" w:cs="宋体"/>
          <w:color w:val="000000"/>
          <w:sz w:val="24"/>
          <w:szCs w:val="24"/>
          <w:highlight w:val="none"/>
        </w:rPr>
        <w:t>包人的合理化建议</w:t>
      </w:r>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另行协商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317" w:name="_Toc296346705"/>
      <w:bookmarkStart w:id="318" w:name="_Toc312678030"/>
      <w:bookmarkStart w:id="319" w:name="_Toc297123546"/>
      <w:bookmarkStart w:id="320" w:name="_Toc297216205"/>
      <w:bookmarkStart w:id="321" w:name="_Toc296503204"/>
      <w:bookmarkStart w:id="322" w:name="_Toc304295571"/>
      <w:bookmarkStart w:id="323" w:name="_Toc296891032"/>
      <w:bookmarkStart w:id="324" w:name="_Toc312677504"/>
      <w:bookmarkStart w:id="325" w:name="_Toc296347203"/>
      <w:bookmarkStart w:id="326" w:name="_Toc296891244"/>
      <w:bookmarkStart w:id="327" w:name="_Toc300934995"/>
      <w:bookmarkStart w:id="328" w:name="_Toc296944543"/>
      <w:bookmarkStart w:id="329" w:name="_Toc292559914"/>
      <w:bookmarkStart w:id="330" w:name="_Toc297120504"/>
      <w:bookmarkStart w:id="331" w:name="_Toc297048390"/>
      <w:bookmarkStart w:id="332" w:name="_Toc292559409"/>
      <w:bookmarkStart w:id="333" w:name="_Toc303539152"/>
      <w:bookmarkStart w:id="334" w:name="_Toc318581175"/>
      <w:r>
        <w:rPr>
          <w:rFonts w:hint="eastAsia" w:ascii="宋体" w:hAnsi="宋体" w:eastAsia="宋体" w:cs="宋体"/>
          <w:sz w:val="24"/>
          <w:szCs w:val="24"/>
          <w:highlight w:val="none"/>
        </w:rPr>
        <w:t>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另行协商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335" w:name="_Toc296347198"/>
      <w:bookmarkStart w:id="336" w:name="_Toc297048385"/>
      <w:bookmarkStart w:id="337" w:name="_Toc312677507"/>
      <w:bookmarkStart w:id="338" w:name="_Toc292559909"/>
      <w:bookmarkStart w:id="339" w:name="_Toc292559404"/>
      <w:bookmarkStart w:id="340" w:name="_Toc304295574"/>
      <w:bookmarkStart w:id="341" w:name="_Toc303539154"/>
      <w:bookmarkStart w:id="342" w:name="_Toc296503199"/>
      <w:bookmarkStart w:id="343" w:name="_Toc300934997"/>
      <w:bookmarkStart w:id="344" w:name="_Toc297216207"/>
      <w:bookmarkStart w:id="345" w:name="_Toc296346700"/>
      <w:bookmarkStart w:id="346" w:name="_Toc297120499"/>
      <w:bookmarkStart w:id="347" w:name="_Toc296891239"/>
      <w:bookmarkStart w:id="348" w:name="_Toc296944538"/>
      <w:bookmarkStart w:id="349" w:name="_Toc312678033"/>
      <w:bookmarkStart w:id="350" w:name="_Toc297123548"/>
      <w:bookmarkStart w:id="351" w:name="_Toc296891027"/>
      <w:r>
        <w:rPr>
          <w:rFonts w:hint="eastAsia" w:ascii="宋体" w:hAnsi="宋体" w:eastAsia="宋体" w:cs="宋体"/>
          <w:color w:val="000000"/>
          <w:sz w:val="24"/>
          <w:szCs w:val="24"/>
          <w:highlight w:val="none"/>
        </w:rPr>
        <w:t>0.7 暂估价</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4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暂</w:t>
      </w:r>
      <w:bookmarkStart w:id="352" w:name="_Toc318581176"/>
      <w:bookmarkStart w:id="353" w:name="_Toc312677508"/>
      <w:bookmarkStart w:id="354" w:name="_Toc312678034"/>
      <w:r>
        <w:rPr>
          <w:rFonts w:hint="eastAsia" w:ascii="宋体" w:hAnsi="宋体" w:eastAsia="宋体" w:cs="宋体"/>
          <w:kern w:val="0"/>
          <w:sz w:val="24"/>
          <w:szCs w:val="24"/>
          <w:highlight w:val="none"/>
        </w:rPr>
        <w:t>估价材料和工程设备的明细详见附件11：《</w:t>
      </w:r>
      <w:r>
        <w:rPr>
          <w:rFonts w:hint="eastAsia" w:ascii="宋体" w:hAnsi="宋体" w:eastAsia="宋体" w:cs="宋体"/>
          <w:color w:val="000000"/>
          <w:sz w:val="24"/>
          <w:szCs w:val="24"/>
          <w:highlight w:val="none"/>
        </w:rPr>
        <w:t>暂估价一览表》</w:t>
      </w:r>
      <w:r>
        <w:rPr>
          <w:rFonts w:hint="eastAsia" w:ascii="宋体" w:hAnsi="宋体" w:eastAsia="宋体" w:cs="宋体"/>
          <w:kern w:val="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kern w:val="0"/>
          <w:sz w:val="24"/>
          <w:szCs w:val="24"/>
          <w:highlight w:val="none"/>
        </w:rPr>
        <w:t>本工程暂估价：</w:t>
      </w:r>
      <w:r>
        <w:rPr>
          <w:rFonts w:hint="eastAsia" w:ascii="宋体" w:hAnsi="宋体" w:eastAsia="宋体" w:cs="宋体"/>
          <w:color w:val="000000"/>
          <w:sz w:val="24"/>
          <w:szCs w:val="24"/>
          <w:highlight w:val="none"/>
          <w:u w:val="single"/>
        </w:rPr>
        <w:t xml:space="preserve"> 详见工程量清单     </w:t>
      </w:r>
    </w:p>
    <w:bookmarkEnd w:id="352"/>
    <w:bookmarkEnd w:id="353"/>
    <w:bookmarkEnd w:id="354"/>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355" w:name="_Toc318581177"/>
      <w:bookmarkStart w:id="356" w:name="_Toc312677509"/>
      <w:bookmarkStart w:id="357" w:name="_Toc312678035"/>
      <w:r>
        <w:rPr>
          <w:rFonts w:hint="eastAsia" w:ascii="宋体" w:hAnsi="宋体" w:eastAsia="宋体" w:cs="宋体"/>
          <w:sz w:val="24"/>
          <w:szCs w:val="24"/>
          <w:highlight w:val="none"/>
        </w:rPr>
        <w:t>0.7.1 依法必须招标的暂估价项目</w:t>
      </w:r>
    </w:p>
    <w:bookmarkEnd w:id="355"/>
    <w:bookmarkEnd w:id="356"/>
    <w:bookmarkEnd w:id="357"/>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对于依法必须招标的暂估价项目的确认和批准采取第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种方式确定。</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10.7.2 不属于依法必须招标的暂估价项目</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对于不属于依法必须招标的暂估价项目的确认和批准采取第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种方式确定。</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第3种方式：</w:t>
      </w:r>
      <w:r>
        <w:rPr>
          <w:rFonts w:hint="eastAsia" w:ascii="宋体" w:hAnsi="宋体" w:eastAsia="宋体" w:cs="宋体"/>
          <w:color w:val="000000"/>
          <w:kern w:val="0"/>
          <w:sz w:val="24"/>
          <w:szCs w:val="24"/>
          <w:highlight w:val="none"/>
        </w:rPr>
        <w:t>承包人直接实施的暂估价项目</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合同当事人关于暂列金额使用的约定：</w:t>
      </w:r>
      <w:r>
        <w:rPr>
          <w:rFonts w:hint="eastAsia" w:ascii="宋体" w:hAnsi="宋体" w:eastAsia="宋体" w:cs="宋体"/>
          <w:sz w:val="24"/>
          <w:szCs w:val="24"/>
          <w:highlight w:val="none"/>
          <w:u w:val="single"/>
        </w:rPr>
        <w:t xml:space="preserve">        /       </w:t>
      </w:r>
      <w:r>
        <w:rPr>
          <w:rFonts w:hint="eastAsia" w:ascii="宋体" w:hAnsi="宋体" w:eastAsia="宋体" w:cs="宋体"/>
          <w:color w:val="000000"/>
          <w:kern w:val="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358" w:name="_Toc351203643"/>
      <w:r>
        <w:rPr>
          <w:rFonts w:hint="eastAsia" w:ascii="宋体" w:hAnsi="宋体" w:eastAsia="宋体" w:cs="宋体"/>
          <w:b/>
          <w:bCs w:val="0"/>
          <w:color w:val="000000"/>
          <w:sz w:val="32"/>
          <w:szCs w:val="32"/>
          <w:highlight w:val="none"/>
        </w:rPr>
        <w:t>11. 价格调整</w:t>
      </w:r>
      <w:bookmarkEnd w:id="358"/>
    </w:p>
    <w:p>
      <w:pPr>
        <w:spacing w:after="120" w:line="440" w:lineRule="exact"/>
        <w:ind w:firstLine="480" w:firstLineChars="200"/>
        <w:rPr>
          <w:rFonts w:hint="eastAsia" w:ascii="宋体" w:hAnsi="宋体" w:eastAsia="宋体" w:cs="宋体"/>
          <w:color w:val="000000"/>
          <w:sz w:val="24"/>
          <w:szCs w:val="24"/>
          <w:highlight w:val="none"/>
        </w:rPr>
      </w:pPr>
      <w:bookmarkStart w:id="359" w:name="_Toc297048387"/>
      <w:bookmarkStart w:id="360" w:name="_Toc303539157"/>
      <w:bookmarkStart w:id="361" w:name="_Toc296347200"/>
      <w:bookmarkStart w:id="362" w:name="_Toc296503201"/>
      <w:bookmarkStart w:id="363" w:name="_Toc300935000"/>
      <w:bookmarkStart w:id="364" w:name="_Toc296346702"/>
      <w:bookmarkStart w:id="365" w:name="_Toc296891241"/>
      <w:bookmarkStart w:id="366" w:name="_Toc297123550"/>
      <w:bookmarkStart w:id="367" w:name="_Toc292559406"/>
      <w:bookmarkStart w:id="368" w:name="_Toc312678039"/>
      <w:bookmarkStart w:id="369" w:name="_Toc297120501"/>
      <w:bookmarkStart w:id="370" w:name="_Toc304295577"/>
      <w:bookmarkStart w:id="371" w:name="_Toc292559911"/>
      <w:bookmarkStart w:id="372" w:name="_Toc296944540"/>
      <w:bookmarkStart w:id="373" w:name="_Toc297216209"/>
      <w:bookmarkStart w:id="374" w:name="_Toc296891029"/>
      <w:r>
        <w:rPr>
          <w:rFonts w:hint="eastAsia" w:ascii="宋体" w:hAnsi="宋体" w:eastAsia="宋体" w:cs="宋体"/>
          <w:color w:val="000000"/>
          <w:sz w:val="24"/>
          <w:szCs w:val="24"/>
          <w:highlight w:val="none"/>
        </w:rPr>
        <w:t>11.1 市场价格波动引起的调整</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Pr>
        <w:spacing w:line="440" w:lineRule="exact"/>
        <w:ind w:firstLine="240" w:firstLineChars="1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rPr>
        <w:t>市场价格波动是否调整合同价格的约定：</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sz w:val="24"/>
          <w:szCs w:val="24"/>
          <w:highlight w:val="none"/>
        </w:rPr>
        <w:t>。</w:t>
      </w:r>
    </w:p>
    <w:bookmarkEnd w:id="262"/>
    <w:bookmarkEnd w:id="263"/>
    <w:bookmarkEnd w:id="264"/>
    <w:bookmarkEnd w:id="265"/>
    <w:bookmarkEnd w:id="266"/>
    <w:bookmarkEnd w:id="267"/>
    <w:p>
      <w:pPr>
        <w:pStyle w:val="6"/>
        <w:spacing w:before="120" w:after="120" w:line="440" w:lineRule="exact"/>
        <w:rPr>
          <w:rFonts w:hint="eastAsia" w:ascii="宋体" w:hAnsi="宋体" w:eastAsia="宋体" w:cs="宋体"/>
          <w:b/>
          <w:bCs w:val="0"/>
          <w:color w:val="000000"/>
          <w:sz w:val="32"/>
          <w:szCs w:val="32"/>
          <w:highlight w:val="none"/>
        </w:rPr>
      </w:pPr>
      <w:bookmarkStart w:id="375" w:name="_Toc297120505"/>
      <w:bookmarkStart w:id="376" w:name="_Toc296944544"/>
      <w:bookmarkStart w:id="377" w:name="_Toc296346706"/>
      <w:bookmarkStart w:id="378" w:name="_Toc296891245"/>
      <w:bookmarkStart w:id="379" w:name="_Toc296891033"/>
      <w:bookmarkStart w:id="380" w:name="_Toc296503205"/>
      <w:bookmarkStart w:id="381" w:name="_Toc292559410"/>
      <w:bookmarkStart w:id="382" w:name="_Toc292559915"/>
      <w:bookmarkStart w:id="383" w:name="_Toc297048391"/>
      <w:bookmarkStart w:id="384" w:name="_Toc296347204"/>
      <w:bookmarkStart w:id="385" w:name="_Toc351203644"/>
      <w:bookmarkStart w:id="386" w:name="_Toc303539159"/>
      <w:bookmarkStart w:id="387" w:name="_Toc297216211"/>
      <w:bookmarkStart w:id="388" w:name="_Toc312678040"/>
      <w:bookmarkStart w:id="389" w:name="_Toc300935002"/>
      <w:bookmarkStart w:id="390" w:name="_Toc297123552"/>
      <w:bookmarkStart w:id="391" w:name="_Toc304295579"/>
      <w:r>
        <w:rPr>
          <w:rFonts w:hint="eastAsia" w:ascii="宋体" w:hAnsi="宋体" w:eastAsia="宋体" w:cs="宋体"/>
          <w:b/>
          <w:bCs w:val="0"/>
          <w:color w:val="000000"/>
          <w:sz w:val="32"/>
          <w:szCs w:val="32"/>
          <w:highlight w:val="none"/>
        </w:rPr>
        <w:t xml:space="preserve">12. </w:t>
      </w:r>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val="0"/>
          <w:color w:val="000000"/>
          <w:sz w:val="32"/>
          <w:szCs w:val="32"/>
          <w:highlight w:val="none"/>
        </w:rPr>
        <w:t>合同价格、计量与支付</w:t>
      </w:r>
      <w:bookmarkEnd w:id="385"/>
    </w:p>
    <w:bookmarkEnd w:id="386"/>
    <w:bookmarkEnd w:id="387"/>
    <w:bookmarkEnd w:id="388"/>
    <w:bookmarkEnd w:id="389"/>
    <w:bookmarkEnd w:id="390"/>
    <w:bookmarkEnd w:id="391"/>
    <w:p>
      <w:pPr>
        <w:spacing w:after="120" w:line="440" w:lineRule="exact"/>
        <w:ind w:firstLine="480" w:firstLineChars="200"/>
        <w:rPr>
          <w:rFonts w:hint="eastAsia" w:ascii="宋体" w:hAnsi="宋体" w:eastAsia="宋体" w:cs="宋体"/>
          <w:color w:val="000000"/>
          <w:sz w:val="24"/>
          <w:szCs w:val="24"/>
          <w:highlight w:val="none"/>
        </w:rPr>
      </w:pPr>
      <w:bookmarkStart w:id="392" w:name="_Toc267251461"/>
      <w:bookmarkStart w:id="393" w:name="_Toc292559411"/>
      <w:bookmarkStart w:id="394" w:name="_Toc292559916"/>
      <w:bookmarkStart w:id="395" w:name="_Toc296944545"/>
      <w:bookmarkStart w:id="396" w:name="_Toc296503206"/>
      <w:bookmarkStart w:id="397" w:name="_Toc296346707"/>
      <w:bookmarkStart w:id="398" w:name="_Toc297048392"/>
      <w:bookmarkStart w:id="399" w:name="_Toc297120506"/>
      <w:bookmarkStart w:id="400" w:name="_Toc296891246"/>
      <w:bookmarkStart w:id="401" w:name="_Toc296891034"/>
      <w:bookmarkStart w:id="402" w:name="_Toc296347205"/>
      <w:bookmarkStart w:id="403" w:name="_Toc303539160"/>
      <w:bookmarkStart w:id="404" w:name="_Toc297216212"/>
      <w:bookmarkStart w:id="405" w:name="_Toc304295580"/>
      <w:bookmarkStart w:id="406" w:name="_Toc300935003"/>
      <w:bookmarkStart w:id="407" w:name="_Toc297123553"/>
      <w:bookmarkStart w:id="408" w:name="_Toc312678041"/>
      <w:r>
        <w:rPr>
          <w:rFonts w:hint="eastAsia" w:ascii="宋体" w:hAnsi="宋体" w:eastAsia="宋体" w:cs="宋体"/>
          <w:color w:val="000000"/>
          <w:sz w:val="24"/>
          <w:szCs w:val="24"/>
          <w:highlight w:val="none"/>
        </w:rPr>
        <w:t>12.1 合</w:t>
      </w:r>
      <w:bookmarkEnd w:id="392"/>
      <w:bookmarkEnd w:id="393"/>
      <w:bookmarkEnd w:id="394"/>
      <w:r>
        <w:rPr>
          <w:rFonts w:hint="eastAsia" w:ascii="宋体" w:hAnsi="宋体" w:eastAsia="宋体" w:cs="宋体"/>
          <w:color w:val="000000"/>
          <w:sz w:val="24"/>
          <w:szCs w:val="24"/>
          <w:highlight w:val="none"/>
        </w:rPr>
        <w:t>同价</w:t>
      </w:r>
      <w:bookmarkEnd w:id="395"/>
      <w:bookmarkEnd w:id="396"/>
      <w:bookmarkEnd w:id="397"/>
      <w:bookmarkEnd w:id="398"/>
      <w:bookmarkEnd w:id="399"/>
      <w:bookmarkEnd w:id="400"/>
      <w:bookmarkEnd w:id="401"/>
      <w:bookmarkEnd w:id="402"/>
      <w:r>
        <w:rPr>
          <w:rFonts w:hint="eastAsia" w:ascii="宋体" w:hAnsi="宋体" w:eastAsia="宋体" w:cs="宋体"/>
          <w:color w:val="000000"/>
          <w:sz w:val="24"/>
          <w:szCs w:val="24"/>
          <w:highlight w:val="none"/>
        </w:rPr>
        <w:t>格形式</w:t>
      </w:r>
    </w:p>
    <w:bookmarkEnd w:id="403"/>
    <w:bookmarkEnd w:id="404"/>
    <w:bookmarkEnd w:id="405"/>
    <w:bookmarkEnd w:id="406"/>
    <w:bookmarkEnd w:id="407"/>
    <w:bookmarkEnd w:id="408"/>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综合单价包含的风险范围：</w:t>
      </w:r>
      <w:r>
        <w:rPr>
          <w:rFonts w:hint="eastAsia" w:ascii="宋体" w:hAnsi="宋体" w:eastAsia="宋体" w:cs="宋体"/>
          <w:color w:val="000000"/>
          <w:sz w:val="24"/>
          <w:szCs w:val="24"/>
          <w:highlight w:val="none"/>
          <w:u w:val="single"/>
        </w:rPr>
        <w:t>投标人应充分考虑施工期间各类建材的市场风险，并计入总报价，投标人在计算报价时应考虑一定的风险系数。涂料样式、颜色及形式的改变，不调整综合单价。</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总价包含的风险范围：</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bookmarkStart w:id="409" w:name="_Toc303539161"/>
      <w:bookmarkStart w:id="410" w:name="_Toc297216213"/>
      <w:bookmarkStart w:id="411" w:name="_Toc300935004"/>
      <w:bookmarkStart w:id="412" w:name="_Toc304295581"/>
      <w:bookmarkStart w:id="413" w:name="_Toc312678042"/>
      <w:bookmarkStart w:id="414" w:name="_Toc297123554"/>
      <w:bookmarkStart w:id="415" w:name="_Toc296503207"/>
      <w:bookmarkStart w:id="416" w:name="_Toc296944546"/>
      <w:bookmarkStart w:id="417" w:name="_Toc297120507"/>
      <w:bookmarkStart w:id="418" w:name="_Toc296891247"/>
      <w:bookmarkStart w:id="419" w:name="_Toc296891035"/>
      <w:bookmarkStart w:id="420" w:name="_Toc296346708"/>
      <w:bookmarkStart w:id="421" w:name="_Toc297048393"/>
      <w:bookmarkStart w:id="422" w:name="_Toc296347206"/>
      <w:bookmarkStart w:id="423" w:name="_Toc292559917"/>
      <w:bookmarkStart w:id="424" w:name="_Toc292559412"/>
      <w:r>
        <w:rPr>
          <w:rFonts w:hint="eastAsia" w:ascii="宋体" w:hAnsi="宋体" w:eastAsia="宋体" w:cs="宋体"/>
          <w:color w:val="000000"/>
          <w:sz w:val="24"/>
          <w:szCs w:val="24"/>
          <w:highlight w:val="none"/>
        </w:rPr>
        <w:t>12.2 预付款</w:t>
      </w:r>
    </w:p>
    <w:bookmarkEnd w:id="409"/>
    <w:bookmarkEnd w:id="410"/>
    <w:bookmarkEnd w:id="411"/>
    <w:bookmarkEnd w:id="412"/>
    <w:bookmarkEnd w:id="413"/>
    <w:bookmarkEnd w:id="414"/>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12.2.1 预付款的支付</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预付款支付比例或金额：</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bCs/>
          <w:color w:val="000000"/>
          <w:sz w:val="24"/>
          <w:szCs w:val="24"/>
          <w:highlight w:val="none"/>
          <w:u w:val="single"/>
        </w:rPr>
        <w:t>合同价款的10%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rPr>
        <w:t>预付款支付期限：</w:t>
      </w:r>
      <w:r>
        <w:rPr>
          <w:rFonts w:hint="eastAsia" w:ascii="宋体" w:hAnsi="宋体" w:eastAsia="宋体" w:cs="宋体"/>
          <w:b/>
          <w:bCs/>
          <w:color w:val="000000"/>
          <w:sz w:val="24"/>
          <w:szCs w:val="24"/>
          <w:highlight w:val="none"/>
          <w:u w:val="single"/>
        </w:rPr>
        <w:t>施工单位进场提供等额预付款保函（合同价款的10%）28日内 。</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预付款扣回的方式：</w:t>
      </w:r>
      <w:r>
        <w:rPr>
          <w:rFonts w:hint="eastAsia" w:ascii="宋体" w:hAnsi="宋体" w:eastAsia="宋体" w:cs="宋体"/>
          <w:color w:val="000000"/>
          <w:sz w:val="24"/>
          <w:szCs w:val="24"/>
          <w:highlight w:val="none"/>
          <w:u w:val="single"/>
        </w:rPr>
        <w:t xml:space="preserve">       不扣回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 xml:space="preserve"> 合同签订后14日内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 xml:space="preserve">          现金、支票         </w:t>
      </w:r>
      <w:r>
        <w:rPr>
          <w:rFonts w:hint="eastAsia" w:ascii="宋体" w:hAnsi="宋体" w:eastAsia="宋体" w:cs="宋体"/>
          <w:color w:val="000000"/>
          <w:sz w:val="24"/>
          <w:szCs w:val="24"/>
          <w:highlight w:val="none"/>
        </w:rPr>
        <w:t>。</w:t>
      </w:r>
    </w:p>
    <w:bookmarkEnd w:id="415"/>
    <w:bookmarkEnd w:id="416"/>
    <w:bookmarkEnd w:id="417"/>
    <w:bookmarkEnd w:id="418"/>
    <w:bookmarkEnd w:id="419"/>
    <w:bookmarkEnd w:id="420"/>
    <w:bookmarkEnd w:id="421"/>
    <w:bookmarkEnd w:id="422"/>
    <w:bookmarkEnd w:id="423"/>
    <w:bookmarkEnd w:id="424"/>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工程进度款支付</w:t>
      </w:r>
    </w:p>
    <w:p>
      <w:pPr>
        <w:spacing w:line="440" w:lineRule="exact"/>
        <w:ind w:firstLine="480" w:firstLineChars="200"/>
        <w:jc w:val="left"/>
        <w:rPr>
          <w:rFonts w:hint="eastAsia" w:ascii="宋体" w:hAnsi="宋体" w:eastAsia="宋体" w:cs="宋体"/>
          <w:color w:val="000000"/>
          <w:sz w:val="24"/>
          <w:szCs w:val="24"/>
          <w:highlight w:val="none"/>
        </w:rPr>
      </w:pPr>
      <w:bookmarkStart w:id="425" w:name="_Toc296891039"/>
      <w:bookmarkStart w:id="426" w:name="_Toc297120511"/>
      <w:bookmarkStart w:id="427" w:name="_Toc292559416"/>
      <w:bookmarkStart w:id="428" w:name="_Toc297216215"/>
      <w:bookmarkStart w:id="429" w:name="_Toc300935006"/>
      <w:bookmarkStart w:id="430" w:name="_Toc296346712"/>
      <w:bookmarkStart w:id="431" w:name="_Toc296347210"/>
      <w:bookmarkStart w:id="432" w:name="_Toc296503211"/>
      <w:bookmarkStart w:id="433" w:name="_Toc303539163"/>
      <w:bookmarkStart w:id="434" w:name="_Toc297123556"/>
      <w:bookmarkStart w:id="435" w:name="_Toc292559921"/>
      <w:bookmarkStart w:id="436" w:name="_Toc296891251"/>
      <w:bookmarkStart w:id="437" w:name="_Toc296944550"/>
      <w:bookmarkStart w:id="438" w:name="_Toc297048397"/>
      <w:r>
        <w:rPr>
          <w:rFonts w:hint="eastAsia" w:ascii="宋体" w:hAnsi="宋体" w:eastAsia="宋体" w:cs="宋体"/>
          <w:color w:val="000000"/>
          <w:sz w:val="24"/>
          <w:szCs w:val="24"/>
          <w:highlight w:val="none"/>
        </w:rPr>
        <w:t>12.4.1 付款周期</w:t>
      </w:r>
    </w:p>
    <w:p>
      <w:pPr>
        <w:spacing w:line="440" w:lineRule="exact"/>
        <w:ind w:firstLine="480" w:firstLineChars="200"/>
        <w:jc w:val="left"/>
        <w:rPr>
          <w:rFonts w:hint="eastAsia" w:ascii="宋体" w:hAnsi="宋体" w:eastAsia="宋体" w:cs="宋体"/>
          <w:b/>
          <w:bCs/>
          <w:color w:val="000000"/>
          <w:sz w:val="24"/>
          <w:szCs w:val="24"/>
          <w:highlight w:val="none"/>
          <w:u w:val="single"/>
        </w:rPr>
      </w:pPr>
      <w:r>
        <w:rPr>
          <w:rFonts w:hint="eastAsia" w:ascii="宋体" w:hAnsi="宋体" w:eastAsia="宋体" w:cs="宋体"/>
          <w:b/>
          <w:color w:val="auto"/>
          <w:sz w:val="24"/>
          <w:szCs w:val="24"/>
          <w:highlight w:val="none"/>
          <w:lang w:eastAsia="zh-CN"/>
        </w:rPr>
        <w:t>关于付款周期的约定：</w:t>
      </w:r>
      <w:r>
        <w:rPr>
          <w:rFonts w:hint="eastAsia" w:ascii="宋体" w:hAnsi="宋体" w:eastAsia="宋体" w:cs="宋体"/>
          <w:b/>
          <w:color w:val="auto"/>
          <w:sz w:val="24"/>
          <w:szCs w:val="24"/>
          <w:highlight w:val="none"/>
          <w:u w:val="single"/>
          <w:lang w:eastAsia="zh-CN"/>
        </w:rPr>
        <w:t>合同签订，施工单位进场提供等额预付款保函（合同价款的10%）后28日内支付合同价款的10%，工程竣工验收合格，审计结束后28日内付至审计额的97%，扣留审计额的3%作为工程保修金。</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12.4.2 进度付款申请单的编制</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宋体" w:hAnsi="宋体" w:eastAsia="宋体" w:cs="宋体"/>
          <w:color w:val="000000"/>
          <w:sz w:val="24"/>
          <w:szCs w:val="24"/>
          <w:highlight w:val="none"/>
        </w:rPr>
        <w:t>2.4.3 进度付款申请单的提交</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color w:val="000000"/>
          <w:sz w:val="24"/>
          <w:szCs w:val="24"/>
          <w:highlight w:val="none"/>
          <w:u w:val="single"/>
        </w:rPr>
        <w:t xml:space="preserve">按本合同约定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 进度款审核和支付</w:t>
      </w:r>
    </w:p>
    <w:p>
      <w:pPr>
        <w:numPr>
          <w:ilvl w:val="0"/>
          <w:numId w:val="8"/>
        </w:num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监理人审查并报送发包人的期限：</w:t>
      </w:r>
      <w:r>
        <w:rPr>
          <w:rFonts w:hint="eastAsia" w:ascii="宋体" w:hAnsi="宋体" w:eastAsia="宋体" w:cs="宋体"/>
          <w:color w:val="000000"/>
          <w:sz w:val="24"/>
          <w:szCs w:val="24"/>
          <w:highlight w:val="none"/>
          <w:u w:val="single"/>
        </w:rPr>
        <w:t>监理人应在收到承包人进度付款申请单以及相关资料后14天内完成审查并报送发包人。</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rPr>
        <w:t>收到监理审查报告后14天内 。</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color w:val="000000"/>
          <w:sz w:val="24"/>
          <w:szCs w:val="24"/>
          <w:highlight w:val="none"/>
          <w:u w:val="single"/>
        </w:rPr>
        <w:t>进度款支付证书签发后14天内完成支付 。</w:t>
      </w:r>
    </w:p>
    <w:p>
      <w:pPr>
        <w:spacing w:line="440" w:lineRule="exact"/>
        <w:ind w:firstLine="60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60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12.4.6 支付分解表的编制</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3、单价合同的总价项目支付分解表的编制与审批：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bookmarkEnd w:id="268"/>
    <w:p>
      <w:pPr>
        <w:pStyle w:val="6"/>
        <w:spacing w:before="120" w:after="120" w:line="440" w:lineRule="exact"/>
        <w:rPr>
          <w:rFonts w:hint="eastAsia" w:ascii="宋体" w:hAnsi="宋体" w:eastAsia="宋体" w:cs="宋体"/>
          <w:b/>
          <w:bCs w:val="0"/>
          <w:color w:val="000000"/>
          <w:sz w:val="32"/>
          <w:szCs w:val="32"/>
          <w:highlight w:val="none"/>
        </w:rPr>
      </w:pPr>
      <w:bookmarkStart w:id="439" w:name="_Toc351203645"/>
      <w:bookmarkStart w:id="440" w:name="_Toc297048405"/>
      <w:bookmarkStart w:id="441" w:name="_Toc304295593"/>
      <w:bookmarkStart w:id="442" w:name="_Toc300935015"/>
      <w:bookmarkStart w:id="443" w:name="_Toc297123564"/>
      <w:bookmarkStart w:id="444" w:name="_Toc292559424"/>
      <w:bookmarkStart w:id="445" w:name="_Toc296944558"/>
      <w:bookmarkStart w:id="446" w:name="_Toc296347218"/>
      <w:bookmarkStart w:id="447" w:name="_Toc312678053"/>
      <w:bookmarkStart w:id="448" w:name="_Toc303539172"/>
      <w:bookmarkStart w:id="449" w:name="_Toc296346720"/>
      <w:bookmarkStart w:id="450" w:name="_Toc296503219"/>
      <w:bookmarkStart w:id="451" w:name="_Toc296891259"/>
      <w:bookmarkStart w:id="452" w:name="_Toc297216223"/>
      <w:bookmarkStart w:id="453" w:name="_Toc297120519"/>
      <w:bookmarkStart w:id="454" w:name="_Toc296891047"/>
      <w:bookmarkStart w:id="455" w:name="_Toc292559929"/>
      <w:r>
        <w:rPr>
          <w:rFonts w:hint="eastAsia" w:ascii="宋体" w:hAnsi="宋体" w:eastAsia="宋体" w:cs="宋体"/>
          <w:b/>
          <w:bCs w:val="0"/>
          <w:color w:val="000000"/>
          <w:sz w:val="32"/>
          <w:szCs w:val="32"/>
          <w:highlight w:val="none"/>
        </w:rPr>
        <w:t>13. 验收和工程试车</w:t>
      </w:r>
      <w:bookmarkEnd w:id="439"/>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分部分项工程验收</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pPr>
        <w:spacing w:line="440" w:lineRule="exact"/>
        <w:ind w:firstLine="480" w:firstLineChars="200"/>
        <w:jc w:val="left"/>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pPr>
        <w:spacing w:after="120" w:line="440" w:lineRule="exact"/>
        <w:ind w:firstLine="480" w:firstLineChars="200"/>
        <w:rPr>
          <w:rFonts w:hint="eastAsia" w:ascii="宋体" w:hAnsi="宋体" w:eastAsia="宋体" w:cs="宋体"/>
          <w:color w:val="000000"/>
          <w:sz w:val="24"/>
          <w:szCs w:val="24"/>
          <w:highlight w:val="none"/>
        </w:rPr>
      </w:pPr>
      <w:bookmarkStart w:id="456" w:name="_Toc297123565"/>
      <w:bookmarkStart w:id="457" w:name="_Toc297048409"/>
      <w:bookmarkStart w:id="458" w:name="_Toc297216224"/>
      <w:bookmarkStart w:id="459" w:name="_Toc296944562"/>
      <w:bookmarkStart w:id="460" w:name="_Toc300935016"/>
      <w:bookmarkStart w:id="461" w:name="_Toc296891263"/>
      <w:bookmarkStart w:id="462" w:name="_Toc297120523"/>
      <w:bookmarkStart w:id="463" w:name="_Toc296347222"/>
      <w:bookmarkStart w:id="464" w:name="_Toc303539173"/>
      <w:bookmarkStart w:id="465" w:name="_Toc296891051"/>
      <w:bookmarkStart w:id="466" w:name="_Toc304295596"/>
      <w:bookmarkStart w:id="467" w:name="_Toc312678056"/>
      <w:bookmarkStart w:id="468" w:name="_Toc292559933"/>
      <w:bookmarkStart w:id="469" w:name="_Toc296346724"/>
      <w:bookmarkStart w:id="470" w:name="_Toc296503223"/>
      <w:bookmarkStart w:id="471" w:name="_Toc292559428"/>
      <w:bookmarkStart w:id="472" w:name="_Toc267251476"/>
      <w:bookmarkStart w:id="473" w:name="_Toc267251475"/>
      <w:bookmarkStart w:id="474" w:name="_Toc267251473"/>
      <w:bookmarkStart w:id="475" w:name="_Toc267251474"/>
      <w:bookmarkStart w:id="476" w:name="_Toc267251472"/>
      <w:bookmarkStart w:id="477" w:name="_Toc267251471"/>
      <w:bookmarkStart w:id="478" w:name="_Toc267251470"/>
      <w:r>
        <w:rPr>
          <w:rFonts w:hint="eastAsia" w:ascii="宋体" w:hAnsi="宋体" w:eastAsia="宋体" w:cs="宋体"/>
          <w:color w:val="000000"/>
          <w:sz w:val="24"/>
          <w:szCs w:val="24"/>
          <w:highlight w:val="none"/>
        </w:rPr>
        <w:t>13.2 竣工验收</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Pr>
        <w:spacing w:line="440" w:lineRule="exact"/>
        <w:ind w:firstLine="480" w:firstLineChars="200"/>
        <w:jc w:val="left"/>
        <w:rPr>
          <w:rFonts w:hint="eastAsia" w:ascii="宋体" w:hAnsi="宋体" w:eastAsia="宋体" w:cs="宋体"/>
          <w:color w:val="000000"/>
          <w:sz w:val="24"/>
          <w:szCs w:val="24"/>
          <w:highlight w:val="none"/>
        </w:rPr>
      </w:pPr>
      <w:bookmarkStart w:id="479" w:name="_Toc280868704"/>
      <w:bookmarkStart w:id="480" w:name="_Toc280868705"/>
      <w:bookmarkStart w:id="481" w:name="_Toc280868706"/>
      <w:bookmarkStart w:id="482" w:name="_Toc280868707"/>
      <w:bookmarkStart w:id="483" w:name="_Toc280868708"/>
      <w:bookmarkStart w:id="484" w:name="_Toc280868709"/>
      <w:r>
        <w:rPr>
          <w:rFonts w:hint="eastAsia" w:ascii="宋体" w:hAnsi="宋体" w:eastAsia="宋体" w:cs="宋体"/>
          <w:color w:val="000000"/>
          <w:sz w:val="24"/>
          <w:szCs w:val="24"/>
          <w:highlight w:val="none"/>
        </w:rPr>
        <w:t>13.2.2竣工验收程序</w:t>
      </w:r>
    </w:p>
    <w:bookmarkEnd w:id="479"/>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关于竣工验收程序的约定：</w:t>
      </w:r>
      <w:r>
        <w:rPr>
          <w:rFonts w:hint="eastAsia" w:ascii="宋体" w:hAnsi="宋体" w:eastAsia="宋体" w:cs="宋体"/>
          <w:color w:val="000000"/>
          <w:sz w:val="24"/>
          <w:szCs w:val="24"/>
          <w:highlight w:val="none"/>
          <w:u w:val="single"/>
        </w:rPr>
        <w:t xml:space="preserve">   执行通用条款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发包人不按照本项约定组织竣工验收、颁发工程接收证书的违约金的计算方法：</w:t>
      </w:r>
      <w:r>
        <w:rPr>
          <w:rFonts w:hint="eastAsia" w:ascii="宋体" w:hAnsi="宋体" w:eastAsia="宋体" w:cs="宋体"/>
          <w:color w:val="000000"/>
          <w:sz w:val="24"/>
          <w:szCs w:val="24"/>
          <w:highlight w:val="none"/>
          <w:u w:val="single"/>
        </w:rPr>
        <w:t xml:space="preserve"> 执行通用条款 </w:t>
      </w:r>
      <w:r>
        <w:rPr>
          <w:rFonts w:hint="eastAsia" w:ascii="宋体" w:hAnsi="宋体" w:eastAsia="宋体" w:cs="宋体"/>
          <w:color w:val="000000"/>
          <w:sz w:val="24"/>
          <w:szCs w:val="24"/>
          <w:highlight w:val="none"/>
        </w:rPr>
        <w:t>。</w:t>
      </w:r>
    </w:p>
    <w:bookmarkEnd w:id="480"/>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13.2.5移交、接收全部与部分工程</w:t>
      </w:r>
    </w:p>
    <w:bookmarkEnd w:id="481"/>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rPr>
        <w:t>承包人向发包人移交工程的期限：</w:t>
      </w:r>
      <w:r>
        <w:rPr>
          <w:rFonts w:hint="eastAsia" w:ascii="宋体" w:hAnsi="宋体" w:eastAsia="宋体" w:cs="宋体"/>
          <w:color w:val="000000"/>
          <w:sz w:val="24"/>
          <w:szCs w:val="24"/>
          <w:highlight w:val="none"/>
          <w:u w:val="single"/>
        </w:rPr>
        <w:t>发包人收到《工程移交证书》并签发《工程接收证书》后7天内  。</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rPr>
        <w:t>发包人未按本合同约定接收全部或部分工程的，违约金的计算方法为：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eastAsia="zh-CN"/>
        </w:rPr>
        <w:t>。</w:t>
      </w:r>
    </w:p>
    <w:bookmarkEnd w:id="482"/>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工程试车</w:t>
      </w:r>
    </w:p>
    <w:bookmarkEnd w:id="483"/>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13.3.1 试车程序</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工程试车内容：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（1）单机无负荷试车费用由</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kern w:val="0"/>
          <w:sz w:val="24"/>
          <w:szCs w:val="24"/>
          <w:highlight w:val="none"/>
        </w:rPr>
        <w:t>承担；</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（2）无负荷联动试车费用由</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kern w:val="0"/>
          <w:sz w:val="24"/>
          <w:szCs w:val="24"/>
          <w:highlight w:val="none"/>
        </w:rPr>
        <w:t>承担。</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13.3.3 投料试车</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关于投料试车相关事项的约定：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 竣工退场</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13.6.1 竣工退场</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承包人完成竣工退场的期限：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kern w:val="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485" w:name="_Toc351203646"/>
      <w:r>
        <w:rPr>
          <w:rFonts w:hint="eastAsia" w:ascii="宋体" w:hAnsi="宋体" w:eastAsia="宋体" w:cs="宋体"/>
          <w:b/>
          <w:bCs w:val="0"/>
          <w:color w:val="000000"/>
          <w:sz w:val="32"/>
          <w:szCs w:val="32"/>
          <w:highlight w:val="none"/>
        </w:rPr>
        <w:t>14. 竣工结算</w:t>
      </w:r>
      <w:bookmarkEnd w:id="485"/>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竣工结算申请</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承包人提交竣工结算申请单的期限：</w:t>
      </w:r>
      <w:r>
        <w:rPr>
          <w:rFonts w:hint="eastAsia" w:ascii="宋体" w:hAnsi="宋体" w:eastAsia="宋体" w:cs="宋体"/>
          <w:color w:val="000000"/>
          <w:sz w:val="24"/>
          <w:szCs w:val="24"/>
          <w:highlight w:val="none"/>
          <w:u w:val="single"/>
        </w:rPr>
        <w:t>承包人在工程竣工验收合格后28天内 。</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竣工结算申请单应包括的内容：</w:t>
      </w:r>
      <w:r>
        <w:rPr>
          <w:rFonts w:hint="eastAsia" w:ascii="宋体" w:hAnsi="宋体" w:eastAsia="宋体" w:cs="宋体"/>
          <w:color w:val="000000"/>
          <w:sz w:val="24"/>
          <w:szCs w:val="24"/>
          <w:highlight w:val="none"/>
          <w:u w:val="single"/>
        </w:rPr>
        <w:t>招标文件、投标文件、中标通知书、标底；合同文本；开、竣工报告；竣工验收合格证明书；签证变更资料；甲控材料认价单；竣工图；竣工结算合同价格；发包人已支付承包人的款项；应扣留的质量保证金；发包人应支付承包人的合同价款。</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竣工结算审核</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color w:val="000000"/>
          <w:sz w:val="24"/>
          <w:szCs w:val="24"/>
          <w:highlight w:val="none"/>
          <w:u w:val="single"/>
        </w:rPr>
        <w:t>收到竣工付款申请单后28天内</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color w:val="000000"/>
          <w:sz w:val="24"/>
          <w:szCs w:val="24"/>
          <w:highlight w:val="none"/>
          <w:u w:val="single"/>
        </w:rPr>
        <w:t>签发竣工付款申请单后28天内</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关于竣工付款证书异议部分复核的方式和程序：</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 最终结清</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14.4.1 最终结清申请单</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承包人提交最终结清申请单的份数：</w:t>
      </w:r>
      <w:r>
        <w:rPr>
          <w:rFonts w:hint="eastAsia" w:ascii="宋体" w:hAnsi="宋体" w:eastAsia="宋体" w:cs="宋体"/>
          <w:color w:val="000000"/>
          <w:sz w:val="24"/>
          <w:szCs w:val="24"/>
          <w:highlight w:val="none"/>
          <w:u w:val="single"/>
        </w:rPr>
        <w:t xml:space="preserve">      肆份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承包人提交最终结算申请单的期限：</w:t>
      </w:r>
      <w:r>
        <w:rPr>
          <w:rFonts w:hint="eastAsia" w:ascii="宋体" w:hAnsi="宋体" w:eastAsia="宋体" w:cs="宋体"/>
          <w:color w:val="000000"/>
          <w:sz w:val="24"/>
          <w:szCs w:val="24"/>
          <w:highlight w:val="none"/>
          <w:u w:val="single"/>
        </w:rPr>
        <w:t xml:space="preserve">  执行通用条款  </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 xml:space="preserve"> </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pPr>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color w:val="000000"/>
          <w:sz w:val="24"/>
          <w:szCs w:val="24"/>
          <w:highlight w:val="none"/>
          <w:u w:val="single"/>
        </w:rPr>
        <w:t>收到申请后28天内  。</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color w:val="000000"/>
          <w:sz w:val="24"/>
          <w:szCs w:val="24"/>
          <w:highlight w:val="none"/>
          <w:u w:val="single"/>
        </w:rPr>
        <w:t xml:space="preserve"> 申请签发后28天内</w:t>
      </w:r>
      <w:r>
        <w:rPr>
          <w:rFonts w:hint="eastAsia" w:ascii="宋体" w:hAnsi="宋体" w:eastAsia="宋体" w:cs="宋体"/>
          <w:color w:val="000000"/>
          <w:sz w:val="24"/>
          <w:szCs w:val="24"/>
          <w:highlight w:val="none"/>
        </w:rPr>
        <w:t>。</w:t>
      </w:r>
    </w:p>
    <w:bookmarkEnd w:id="472"/>
    <w:bookmarkEnd w:id="473"/>
    <w:bookmarkEnd w:id="474"/>
    <w:bookmarkEnd w:id="475"/>
    <w:bookmarkEnd w:id="476"/>
    <w:bookmarkEnd w:id="477"/>
    <w:bookmarkEnd w:id="478"/>
    <w:bookmarkEnd w:id="484"/>
    <w:p>
      <w:pPr>
        <w:pStyle w:val="6"/>
        <w:spacing w:before="120" w:after="120" w:line="440" w:lineRule="exact"/>
        <w:rPr>
          <w:rFonts w:hint="eastAsia" w:ascii="宋体" w:hAnsi="宋体" w:eastAsia="宋体" w:cs="宋体"/>
          <w:b/>
          <w:bCs w:val="0"/>
          <w:color w:val="000000"/>
          <w:sz w:val="32"/>
          <w:szCs w:val="32"/>
          <w:highlight w:val="none"/>
        </w:rPr>
      </w:pPr>
      <w:bookmarkStart w:id="486" w:name="_Toc351203647"/>
      <w:bookmarkStart w:id="487" w:name="_Toc267251483"/>
      <w:bookmarkStart w:id="488" w:name="_Toc267251482"/>
      <w:bookmarkStart w:id="489" w:name="_Toc267251484"/>
      <w:bookmarkStart w:id="490" w:name="_Toc267251485"/>
      <w:bookmarkStart w:id="491" w:name="_Toc267251489"/>
      <w:bookmarkStart w:id="492" w:name="_Toc267251490"/>
      <w:bookmarkStart w:id="493" w:name="_Toc267251488"/>
      <w:bookmarkStart w:id="494" w:name="_Toc267251486"/>
      <w:bookmarkStart w:id="495" w:name="_Toc267251496"/>
      <w:bookmarkStart w:id="496" w:name="_Toc267251501"/>
      <w:bookmarkStart w:id="497" w:name="_Toc267251498"/>
      <w:bookmarkStart w:id="498" w:name="_Toc267251492"/>
      <w:bookmarkStart w:id="499" w:name="_Toc267251493"/>
      <w:bookmarkStart w:id="500" w:name="_Toc267251503"/>
      <w:bookmarkStart w:id="501" w:name="_Toc267251491"/>
      <w:bookmarkStart w:id="502" w:name="_Toc267251497"/>
      <w:bookmarkStart w:id="503" w:name="_Toc267251495"/>
      <w:bookmarkStart w:id="504" w:name="_Toc267251499"/>
      <w:bookmarkStart w:id="505" w:name="_Toc267251502"/>
      <w:bookmarkStart w:id="506" w:name="_Toc267251494"/>
      <w:bookmarkStart w:id="507" w:name="_Toc267251506"/>
      <w:bookmarkStart w:id="508" w:name="_Toc267251504"/>
      <w:bookmarkStart w:id="509" w:name="_Toc267251507"/>
      <w:bookmarkStart w:id="510" w:name="_Toc267251508"/>
      <w:bookmarkStart w:id="511" w:name="_Toc267251510"/>
      <w:bookmarkStart w:id="512" w:name="_Toc267251515"/>
      <w:bookmarkStart w:id="513" w:name="_Toc267251514"/>
      <w:bookmarkStart w:id="514" w:name="_Toc267251511"/>
      <w:bookmarkStart w:id="515" w:name="_Toc267251509"/>
      <w:bookmarkStart w:id="516" w:name="_Toc267251513"/>
      <w:r>
        <w:rPr>
          <w:rFonts w:hint="eastAsia" w:ascii="宋体" w:hAnsi="宋体" w:eastAsia="宋体" w:cs="宋体"/>
          <w:b/>
          <w:bCs w:val="0"/>
          <w:color w:val="000000"/>
          <w:sz w:val="32"/>
          <w:szCs w:val="32"/>
          <w:highlight w:val="none"/>
        </w:rPr>
        <w:t>15. 缺陷责任期与保修</w:t>
      </w:r>
      <w:bookmarkEnd w:id="486"/>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bookmarkEnd w:id="487"/>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color w:val="000000"/>
          <w:sz w:val="24"/>
          <w:szCs w:val="24"/>
          <w:highlight w:val="none"/>
          <w:u w:val="single"/>
        </w:rPr>
        <w:t xml:space="preserve">     24个月      </w:t>
      </w:r>
      <w:r>
        <w:rPr>
          <w:rFonts w:hint="eastAsia" w:ascii="宋体" w:hAnsi="宋体" w:eastAsia="宋体" w:cs="宋体"/>
          <w:color w:val="00000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rPr>
        <w:t xml:space="preserve">     扣留      </w:t>
      </w:r>
      <w:r>
        <w:rPr>
          <w:rFonts w:hint="eastAsia" w:ascii="宋体" w:hAnsi="宋体" w:eastAsia="宋体" w:cs="宋体"/>
          <w:color w:val="00000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15.3.1 承包人提供质量保证金的方式</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质量保证金采用以下第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（1）质量保证金保函，保证金额为：</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 xml:space="preserve">； </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kern w:val="0"/>
          <w:sz w:val="24"/>
          <w:szCs w:val="24"/>
          <w:highlight w:val="none"/>
          <w:u w:val="single"/>
        </w:rPr>
        <w:t xml:space="preserve">  3 </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rPr>
        <w:t>的工程款；</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（3）其他方式:</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15.3.2 质量保证金的扣留 </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质量保证金的扣留采取以下第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（2）工程竣工结算时一次性扣留质量保证金；</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（3）其他扣留方式:</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关于质量保证金的补充约定：</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bookmarkEnd w:id="488"/>
    <w:bookmarkEnd w:id="489"/>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bookmarkEnd w:id="490"/>
    <w:p>
      <w:pPr>
        <w:spacing w:line="440" w:lineRule="exact"/>
        <w:ind w:firstLine="468" w:firstLineChars="19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 保修责任</w:t>
      </w:r>
    </w:p>
    <w:p>
      <w:pPr>
        <w:spacing w:line="440" w:lineRule="exact"/>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工程保修期为：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   自正式交付使用起2年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spacing w:line="440" w:lineRule="exact"/>
        <w:ind w:firstLine="468" w:firstLineChars="19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pPr>
        <w:spacing w:line="440" w:lineRule="exact"/>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承包人收到保修通知并到达工程现场的合理时间：</w:t>
      </w:r>
      <w:r>
        <w:rPr>
          <w:rFonts w:hint="eastAsia" w:ascii="宋体" w:hAnsi="宋体" w:eastAsia="宋体" w:cs="宋体"/>
          <w:color w:val="000000"/>
          <w:kern w:val="0"/>
          <w:sz w:val="24"/>
          <w:szCs w:val="24"/>
          <w:highlight w:val="none"/>
          <w:u w:val="single"/>
        </w:rPr>
        <w:t xml:space="preserve"> 48小时  </w:t>
      </w:r>
      <w:r>
        <w:rPr>
          <w:rFonts w:hint="eastAsia" w:ascii="宋体" w:hAnsi="宋体" w:eastAsia="宋体" w:cs="宋体"/>
          <w:color w:val="000000"/>
          <w:kern w:val="0"/>
          <w:sz w:val="24"/>
          <w:szCs w:val="24"/>
          <w:highlight w:val="none"/>
        </w:rPr>
        <w:t>。</w:t>
      </w:r>
    </w:p>
    <w:bookmarkEnd w:id="491"/>
    <w:bookmarkEnd w:id="492"/>
    <w:bookmarkEnd w:id="493"/>
    <w:bookmarkEnd w:id="494"/>
    <w:p>
      <w:pPr>
        <w:pStyle w:val="6"/>
        <w:spacing w:before="120" w:after="120" w:line="440" w:lineRule="exact"/>
        <w:rPr>
          <w:rFonts w:hint="eastAsia" w:ascii="宋体" w:hAnsi="宋体" w:eastAsia="宋体" w:cs="宋体"/>
          <w:b/>
          <w:bCs w:val="0"/>
          <w:color w:val="000000"/>
          <w:sz w:val="32"/>
          <w:szCs w:val="32"/>
          <w:highlight w:val="none"/>
        </w:rPr>
      </w:pPr>
      <w:bookmarkStart w:id="517" w:name="_Toc351203648"/>
      <w:bookmarkStart w:id="518" w:name="_Toc280868717"/>
      <w:bookmarkStart w:id="519" w:name="_Toc280868718"/>
      <w:r>
        <w:rPr>
          <w:rFonts w:hint="eastAsia" w:ascii="宋体" w:hAnsi="宋体" w:eastAsia="宋体" w:cs="宋体"/>
          <w:b/>
          <w:bCs w:val="0"/>
          <w:color w:val="000000"/>
          <w:sz w:val="32"/>
          <w:szCs w:val="32"/>
          <w:highlight w:val="none"/>
        </w:rPr>
        <w:t>16. 违约</w:t>
      </w:r>
      <w:bookmarkEnd w:id="517"/>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发包人违约的其他情形：</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left="1500" w:hanging="1200" w:hangingChars="5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16.1.2 发包人违约的责任</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发包人违约责任的承担方式和计算方法：</w:t>
      </w:r>
    </w:p>
    <w:p>
      <w:pPr>
        <w:spacing w:line="440" w:lineRule="exact"/>
        <w:ind w:firstLine="480" w:firstLineChars="2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（1）因发包人原因未能在计划开工日期前7天内下达开工通知的违约责任：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rPr>
        <w:t xml:space="preserve"> </w:t>
      </w:r>
      <w:r>
        <w:rPr>
          <w:rFonts w:hint="eastAsia" w:ascii="宋体" w:hAnsi="宋体" w:eastAsia="宋体" w:cs="宋体"/>
          <w:color w:val="000000"/>
          <w:kern w:val="0"/>
          <w:sz w:val="24"/>
          <w:szCs w:val="24"/>
          <w:highlight w:val="none"/>
          <w:u w:val="single"/>
        </w:rPr>
        <w:t xml:space="preserve">  </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（2）因发包人原因未能按合同约定支付合同价款的违约责任：</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none"/>
          <w:lang w:eastAsia="zh-CN"/>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（5）因发包人违反合同约定造成暂停施工的违约责任：</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（6）发包人无正当理由没有在约定期限内发出复工指示，导致承包人无法复工的违约责任：</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（7）其他：</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承包人按16.1.1项〔发包人违约的情形〕约定暂停施</w:t>
      </w:r>
      <w:r>
        <w:rPr>
          <w:rFonts w:hint="eastAsia" w:ascii="宋体" w:hAnsi="宋体" w:eastAsia="宋体" w:cs="宋体"/>
          <w:kern w:val="0"/>
          <w:sz w:val="24"/>
          <w:szCs w:val="24"/>
          <w:highlight w:val="none"/>
        </w:rPr>
        <w:t>工满</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天后发包人仍不纠正其违约行为并致使合同目的不能实现的，承包人</w:t>
      </w:r>
      <w:r>
        <w:rPr>
          <w:rFonts w:hint="eastAsia" w:ascii="宋体" w:hAnsi="宋体" w:eastAsia="宋体" w:cs="宋体"/>
          <w:color w:val="000000"/>
          <w:kern w:val="0"/>
          <w:sz w:val="24"/>
          <w:szCs w:val="24"/>
          <w:highlight w:val="none"/>
        </w:rPr>
        <w:t>有权解除合同。</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16.2.1 承包人违约的情形</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承包人违约的其他情形：</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  按通用条款执行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16.2.2承包人违约的责任</w:t>
      </w:r>
    </w:p>
    <w:p>
      <w:pPr>
        <w:spacing w:line="440" w:lineRule="exact"/>
        <w:ind w:left="1198" w:leftChars="228" w:hanging="720" w:hangingChars="300"/>
        <w:jc w:val="left"/>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承包人违约责任的承担方式和计算方法：</w:t>
      </w:r>
      <w:r>
        <w:rPr>
          <w:rFonts w:hint="eastAsia" w:ascii="宋体" w:hAnsi="宋体" w:eastAsia="宋体" w:cs="宋体"/>
          <w:color w:val="000000"/>
          <w:sz w:val="24"/>
          <w:szCs w:val="24"/>
          <w:highlight w:val="none"/>
          <w:u w:val="single"/>
        </w:rPr>
        <w:t xml:space="preserve">由承包人承担并承担法律责任。 </w:t>
      </w:r>
      <w:r>
        <w:rPr>
          <w:rFonts w:hint="eastAsia" w:ascii="宋体" w:hAnsi="宋体" w:eastAsia="宋体" w:cs="宋体"/>
          <w:color w:val="000000"/>
          <w:sz w:val="24"/>
          <w:szCs w:val="24"/>
          <w:highlight w:val="none"/>
        </w:rPr>
        <w:t xml:space="preserve">    </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pPr>
        <w:spacing w:before="120" w:after="12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关于承包人违约解除合同的特别约定：</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spacing w:before="120" w:after="12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highlight w:val="none"/>
          <w:u w:val="single"/>
        </w:rPr>
        <w:t xml:space="preserve"> / </w:t>
      </w:r>
      <w:r>
        <w:rPr>
          <w:rFonts w:hint="eastAsia" w:ascii="宋体" w:hAnsi="宋体" w:eastAsia="宋体" w:cs="宋体"/>
          <w:color w:val="000000"/>
          <w:kern w:val="0"/>
          <w:sz w:val="24"/>
          <w:szCs w:val="24"/>
          <w:highlight w:val="none"/>
        </w:rPr>
        <w:t>。</w:t>
      </w:r>
    </w:p>
    <w:p>
      <w:pPr>
        <w:pStyle w:val="6"/>
        <w:spacing w:before="120" w:after="120" w:line="440" w:lineRule="exact"/>
        <w:rPr>
          <w:rFonts w:hint="eastAsia" w:ascii="宋体" w:hAnsi="宋体" w:eastAsia="宋体" w:cs="宋体"/>
          <w:b/>
          <w:bCs w:val="0"/>
          <w:color w:val="000000"/>
          <w:sz w:val="32"/>
          <w:szCs w:val="32"/>
          <w:highlight w:val="none"/>
        </w:rPr>
      </w:pPr>
      <w:bookmarkStart w:id="520" w:name="_Toc351203649"/>
      <w:r>
        <w:rPr>
          <w:rFonts w:hint="eastAsia" w:ascii="宋体" w:hAnsi="宋体" w:eastAsia="宋体" w:cs="宋体"/>
          <w:b/>
          <w:bCs w:val="0"/>
          <w:color w:val="000000"/>
          <w:sz w:val="32"/>
          <w:szCs w:val="32"/>
          <w:highlight w:val="none"/>
        </w:rPr>
        <w:t>17. 不可抗力</w:t>
      </w:r>
      <w:bookmarkEnd w:id="520"/>
      <w:r>
        <w:rPr>
          <w:rFonts w:hint="eastAsia" w:ascii="宋体" w:hAnsi="宋体" w:eastAsia="宋体" w:cs="宋体"/>
          <w:b/>
          <w:bCs w:val="0"/>
          <w:color w:val="000000"/>
          <w:sz w:val="32"/>
          <w:szCs w:val="32"/>
          <w:highlight w:val="none"/>
        </w:rPr>
        <w:t xml:space="preserve"> </w:t>
      </w:r>
      <w:bookmarkEnd w:id="518"/>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pPr>
        <w:spacing w:line="440" w:lineRule="exact"/>
        <w:ind w:firstLine="480" w:firstLineChars="200"/>
        <w:jc w:val="left"/>
        <w:rPr>
          <w:rFonts w:hint="eastAsia" w:ascii="宋体" w:hAnsi="宋体" w:eastAsia="宋体" w:cs="宋体"/>
          <w:color w:val="000000"/>
          <w:kern w:val="0"/>
          <w:sz w:val="24"/>
          <w:szCs w:val="24"/>
          <w:highlight w:val="none"/>
          <w:u w:val="single"/>
          <w:lang w:val="en-US" w:eastAsia="zh-CN"/>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lang w:val="en-US" w:eastAsia="zh-CN"/>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 因不可抗力解除合同</w:t>
      </w:r>
    </w:p>
    <w:p>
      <w:pPr>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天内完成款项的支付。</w:t>
      </w:r>
    </w:p>
    <w:p>
      <w:pPr>
        <w:pStyle w:val="6"/>
        <w:spacing w:before="120" w:after="120" w:line="440" w:lineRule="exact"/>
        <w:rPr>
          <w:rFonts w:hint="eastAsia" w:ascii="宋体" w:hAnsi="宋体" w:eastAsia="宋体" w:cs="宋体"/>
          <w:b/>
          <w:bCs w:val="0"/>
          <w:color w:val="000000"/>
          <w:sz w:val="32"/>
          <w:szCs w:val="32"/>
          <w:highlight w:val="none"/>
        </w:rPr>
      </w:pPr>
      <w:bookmarkStart w:id="521" w:name="_Toc351203650"/>
      <w:r>
        <w:rPr>
          <w:rFonts w:hint="eastAsia" w:ascii="宋体" w:hAnsi="宋体" w:eastAsia="宋体" w:cs="宋体"/>
          <w:b/>
          <w:bCs w:val="0"/>
          <w:color w:val="000000"/>
          <w:sz w:val="32"/>
          <w:szCs w:val="32"/>
          <w:highlight w:val="none"/>
        </w:rPr>
        <w:t>18. 保险</w:t>
      </w:r>
      <w:bookmarkEnd w:id="521"/>
    </w:p>
    <w:bookmarkEnd w:id="519"/>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 工程保险</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 按通用条款执行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 其他保险</w:t>
      </w:r>
    </w:p>
    <w:p>
      <w:pPr>
        <w:spacing w:line="44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spacing w:line="44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color w:val="000000"/>
          <w:sz w:val="24"/>
          <w:szCs w:val="24"/>
          <w:highlight w:val="none"/>
          <w:u w:val="single"/>
        </w:rPr>
        <w:t>按通用条款执行。</w:t>
      </w:r>
    </w:p>
    <w:p>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 通知义务</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关于变更保险合同时的通知义务的约定：</w:t>
      </w:r>
      <w:r>
        <w:rPr>
          <w:rFonts w:hint="eastAsia" w:ascii="宋体" w:hAnsi="宋体" w:eastAsia="宋体" w:cs="宋体"/>
          <w:color w:val="000000"/>
          <w:sz w:val="24"/>
          <w:szCs w:val="24"/>
          <w:highlight w:val="none"/>
          <w:u w:val="single"/>
        </w:rPr>
        <w:t xml:space="preserve"> 按通用条款执行  </w:t>
      </w:r>
      <w:r>
        <w:rPr>
          <w:rFonts w:hint="eastAsia" w:ascii="宋体" w:hAnsi="宋体" w:eastAsia="宋体" w:cs="宋体"/>
          <w:color w:val="000000"/>
          <w:sz w:val="24"/>
          <w:szCs w:val="24"/>
          <w:highlight w:val="none"/>
        </w:rPr>
        <w:t>。</w:t>
      </w:r>
    </w:p>
    <w:bookmarkEnd w:id="495"/>
    <w:bookmarkEnd w:id="496"/>
    <w:bookmarkEnd w:id="497"/>
    <w:bookmarkEnd w:id="498"/>
    <w:bookmarkEnd w:id="499"/>
    <w:bookmarkEnd w:id="500"/>
    <w:bookmarkEnd w:id="501"/>
    <w:bookmarkEnd w:id="502"/>
    <w:bookmarkEnd w:id="503"/>
    <w:bookmarkEnd w:id="504"/>
    <w:bookmarkEnd w:id="505"/>
    <w:bookmarkEnd w:id="506"/>
    <w:p>
      <w:pPr>
        <w:pStyle w:val="6"/>
        <w:spacing w:before="120" w:after="120" w:line="440" w:lineRule="exact"/>
        <w:rPr>
          <w:rFonts w:hint="eastAsia" w:ascii="宋体" w:hAnsi="宋体" w:eastAsia="宋体" w:cs="宋体"/>
          <w:b/>
          <w:bCs w:val="0"/>
          <w:color w:val="000000"/>
          <w:sz w:val="32"/>
          <w:szCs w:val="32"/>
          <w:highlight w:val="none"/>
        </w:rPr>
      </w:pPr>
      <w:bookmarkStart w:id="522" w:name="_Toc351203651"/>
      <w:r>
        <w:rPr>
          <w:rFonts w:hint="eastAsia" w:ascii="宋体" w:hAnsi="宋体" w:eastAsia="宋体" w:cs="宋体"/>
          <w:b/>
          <w:bCs w:val="0"/>
          <w:color w:val="000000"/>
          <w:sz w:val="32"/>
          <w:szCs w:val="32"/>
          <w:highlight w:val="none"/>
        </w:rPr>
        <w:t>20. 争议解决</w:t>
      </w:r>
      <w:bookmarkEnd w:id="522"/>
    </w:p>
    <w:bookmarkEnd w:id="507"/>
    <w:bookmarkEnd w:id="508"/>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w:t>
      </w:r>
      <w:bookmarkEnd w:id="509"/>
      <w:r>
        <w:rPr>
          <w:rFonts w:hint="eastAsia" w:ascii="宋体" w:hAnsi="宋体" w:eastAsia="宋体" w:cs="宋体"/>
          <w:color w:val="000000"/>
          <w:sz w:val="24"/>
          <w:szCs w:val="24"/>
          <w:highlight w:val="none"/>
        </w:rPr>
        <w:t>议评审</w:t>
      </w:r>
    </w:p>
    <w:p>
      <w:pPr>
        <w:spacing w:line="440" w:lineRule="exact"/>
        <w:ind w:left="149" w:leftChars="71"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合同当事人是否同意将工程争议提交争议评审小组决定：</w:t>
      </w:r>
      <w:r>
        <w:rPr>
          <w:rFonts w:hint="eastAsia" w:ascii="宋体" w:hAnsi="宋体" w:eastAsia="宋体" w:cs="宋体"/>
          <w:color w:val="000000"/>
          <w:sz w:val="24"/>
          <w:szCs w:val="24"/>
          <w:highlight w:val="none"/>
          <w:u w:val="single"/>
        </w:rPr>
        <w:t xml:space="preserve"> 否 。</w:t>
      </w:r>
      <w:r>
        <w:rPr>
          <w:rFonts w:hint="eastAsia" w:ascii="宋体" w:hAnsi="宋体" w:eastAsia="宋体" w:cs="宋体"/>
          <w:color w:val="000000"/>
          <w:sz w:val="24"/>
          <w:szCs w:val="24"/>
          <w:highlight w:val="none"/>
        </w:rPr>
        <w:t xml:space="preserve">  </w:t>
      </w:r>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bookmarkEnd w:id="510"/>
    </w:p>
    <w:p>
      <w:pPr>
        <w:spacing w:after="12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rPr>
        <w:t xml:space="preserve"> （2）</w:t>
      </w:r>
      <w:r>
        <w:rPr>
          <w:rFonts w:hint="eastAsia" w:ascii="宋体" w:hAnsi="宋体" w:eastAsia="宋体" w:cs="宋体"/>
          <w:color w:val="000000"/>
          <w:sz w:val="24"/>
          <w:szCs w:val="24"/>
          <w:highlight w:val="none"/>
        </w:rPr>
        <w:t>种方式解决：</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（1）向</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pPr>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（2）向</w:t>
      </w:r>
      <w:r>
        <w:rPr>
          <w:rFonts w:hint="eastAsia" w:ascii="宋体" w:hAnsi="宋体" w:eastAsia="宋体" w:cs="宋体"/>
          <w:color w:val="000000"/>
          <w:sz w:val="24"/>
          <w:szCs w:val="24"/>
          <w:highlight w:val="none"/>
          <w:u w:val="single"/>
        </w:rPr>
        <w:t xml:space="preserve">    工程所在地的    </w:t>
      </w:r>
      <w:r>
        <w:rPr>
          <w:rFonts w:hint="eastAsia" w:ascii="宋体" w:hAnsi="宋体" w:eastAsia="宋体" w:cs="宋体"/>
          <w:color w:val="000000"/>
          <w:sz w:val="24"/>
          <w:szCs w:val="24"/>
          <w:highlight w:val="none"/>
        </w:rPr>
        <w:t>人民法院起诉。</w:t>
      </w:r>
      <w:bookmarkEnd w:id="511"/>
      <w:bookmarkEnd w:id="512"/>
      <w:bookmarkEnd w:id="513"/>
      <w:bookmarkEnd w:id="514"/>
      <w:bookmarkEnd w:id="515"/>
      <w:bookmarkEnd w:id="516"/>
    </w:p>
    <w:p>
      <w:pPr>
        <w:spacing w:line="440" w:lineRule="exact"/>
        <w:ind w:firstLine="480" w:firstLineChars="200"/>
        <w:rPr>
          <w:rFonts w:hint="eastAsia" w:ascii="宋体" w:hAnsi="宋体" w:eastAsia="宋体" w:cs="宋体"/>
          <w:sz w:val="24"/>
          <w:szCs w:val="24"/>
          <w:highlight w:val="none"/>
        </w:rPr>
      </w:pPr>
    </w:p>
    <w:p>
      <w:pPr>
        <w:pStyle w:val="8"/>
        <w:spacing w:line="440" w:lineRule="exact"/>
        <w:jc w:val="center"/>
        <w:rPr>
          <w:rFonts w:hint="eastAsia" w:ascii="宋体" w:hAnsi="宋体" w:eastAsia="宋体" w:cs="宋体"/>
          <w:b/>
          <w:bCs/>
          <w:color w:val="000000"/>
          <w:sz w:val="32"/>
          <w:szCs w:val="32"/>
          <w:highlight w:val="none"/>
        </w:rPr>
      </w:pPr>
      <w:r>
        <w:rPr>
          <w:rFonts w:hint="eastAsia" w:ascii="宋体" w:hAnsi="宋体" w:eastAsia="宋体" w:cs="宋体"/>
          <w:color w:val="000000"/>
          <w:highlight w:val="none"/>
        </w:rPr>
        <w:br w:type="page"/>
      </w:r>
      <w:r>
        <w:rPr>
          <w:rFonts w:hint="eastAsia" w:ascii="宋体" w:hAnsi="宋体" w:eastAsia="宋体" w:cs="宋体"/>
          <w:b/>
          <w:bCs/>
          <w:color w:val="000000"/>
          <w:sz w:val="40"/>
          <w:szCs w:val="40"/>
          <w:highlight w:val="none"/>
        </w:rPr>
        <w:t>第</w:t>
      </w:r>
      <w:r>
        <w:rPr>
          <w:rFonts w:hint="eastAsia" w:ascii="宋体" w:hAnsi="宋体" w:eastAsia="宋体" w:cs="宋体"/>
          <w:b/>
          <w:bCs/>
          <w:color w:val="000000"/>
          <w:sz w:val="40"/>
          <w:szCs w:val="40"/>
          <w:highlight w:val="none"/>
          <w:lang w:eastAsia="zh-CN"/>
        </w:rPr>
        <w:t>三</w:t>
      </w:r>
      <w:r>
        <w:rPr>
          <w:rFonts w:hint="eastAsia" w:ascii="宋体" w:hAnsi="宋体" w:eastAsia="宋体" w:cs="宋体"/>
          <w:b/>
          <w:bCs/>
          <w:color w:val="000000"/>
          <w:sz w:val="40"/>
          <w:szCs w:val="40"/>
          <w:highlight w:val="none"/>
        </w:rPr>
        <w:t>章  投标文件格式</w:t>
      </w:r>
    </w:p>
    <w:p>
      <w:pPr>
        <w:pStyle w:val="8"/>
        <w:spacing w:line="440" w:lineRule="exact"/>
        <w:jc w:val="center"/>
        <w:rPr>
          <w:rFonts w:hint="eastAsia" w:ascii="宋体" w:hAnsi="宋体" w:eastAsia="宋体" w:cs="宋体"/>
          <w:b/>
          <w:bCs/>
          <w:color w:val="000000"/>
          <w:sz w:val="32"/>
          <w:szCs w:val="32"/>
          <w:highlight w:val="none"/>
        </w:rPr>
      </w:pP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格式一：</w:t>
      </w:r>
    </w:p>
    <w:p>
      <w:pPr>
        <w:spacing w:line="440" w:lineRule="exact"/>
        <w:ind w:firstLine="3200" w:firstLineChars="1000"/>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投  　标 　 函</w:t>
      </w:r>
    </w:p>
    <w:p>
      <w:pPr>
        <w:spacing w:line="440" w:lineRule="exact"/>
        <w:rPr>
          <w:rFonts w:hint="eastAsia" w:ascii="宋体" w:hAnsi="宋体" w:eastAsia="宋体" w:cs="宋体"/>
          <w:color w:val="000000"/>
          <w:sz w:val="32"/>
          <w:szCs w:val="32"/>
          <w:highlight w:val="none"/>
        </w:rPr>
      </w:pPr>
    </w:p>
    <w:p>
      <w:pPr>
        <w:spacing w:line="5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w:t>
      </w:r>
      <w:r>
        <w:rPr>
          <w:rFonts w:hint="eastAsia" w:ascii="宋体" w:hAnsi="宋体" w:eastAsia="宋体" w:cs="宋体"/>
          <w:color w:val="000000"/>
          <w:sz w:val="28"/>
          <w:szCs w:val="28"/>
          <w:highlight w:val="none"/>
        </w:rPr>
        <w:t>：</w:t>
      </w:r>
    </w:p>
    <w:p>
      <w:pPr>
        <w:spacing w:line="5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（一）根据已获取的工程招标文件，按照《中华人民共和国招标投标法》及有关规定，我单位经考察现场和研究招标文件后，愿以人民币(大写)</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的总价，按招标文件的要求承包本次招标范围内的全部工程。</w:t>
      </w:r>
    </w:p>
    <w:p>
      <w:pPr>
        <w:spacing w:line="5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（二）我单位保证在收到贵单位发出的书面开工通知立即开工，并在</w:t>
      </w:r>
      <w:r>
        <w:rPr>
          <w:rFonts w:hint="eastAsia" w:ascii="宋体" w:hAnsi="宋体" w:eastAsia="宋体" w:cs="宋体"/>
          <w:color w:val="000000"/>
          <w:sz w:val="28"/>
          <w:szCs w:val="28"/>
          <w:highlight w:val="none"/>
          <w:u w:val="single"/>
        </w:rPr>
        <w:t>　　 日历</w:t>
      </w:r>
      <w:r>
        <w:rPr>
          <w:rFonts w:hint="eastAsia" w:ascii="宋体" w:hAnsi="宋体" w:eastAsia="宋体" w:cs="宋体"/>
          <w:color w:val="000000"/>
          <w:sz w:val="28"/>
          <w:szCs w:val="28"/>
          <w:highlight w:val="none"/>
        </w:rPr>
        <w:t xml:space="preserve">天内竣工。 </w:t>
      </w:r>
    </w:p>
    <w:p>
      <w:pPr>
        <w:spacing w:line="5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（三）我单位保证本工程质量达到</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标准。</w:t>
      </w:r>
    </w:p>
    <w:p>
      <w:pPr>
        <w:spacing w:line="500" w:lineRule="exact"/>
        <w:rPr>
          <w:rFonts w:hint="eastAsia" w:ascii="宋体" w:hAnsi="宋体" w:eastAsia="宋体" w:cs="宋体"/>
          <w:highlight w:val="none"/>
        </w:rPr>
      </w:pPr>
      <w:r>
        <w:rPr>
          <w:rFonts w:hint="eastAsia" w:ascii="宋体" w:hAnsi="宋体" w:eastAsia="宋体" w:cs="宋体"/>
          <w:color w:val="000000"/>
          <w:sz w:val="28"/>
          <w:szCs w:val="28"/>
          <w:highlight w:val="none"/>
        </w:rPr>
        <w:t>（四）本工程质量保修期要求为</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p>
    <w:p>
      <w:pPr>
        <w:spacing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（五）贵单位的招标文件、中标通知书和本投标文件将构成约束我们双方的合同。</w:t>
      </w:r>
    </w:p>
    <w:p>
      <w:pPr>
        <w:spacing w:line="500" w:lineRule="exact"/>
        <w:rPr>
          <w:rFonts w:hint="eastAsia" w:ascii="宋体" w:hAnsi="宋体" w:eastAsia="宋体" w:cs="宋体"/>
          <w:color w:val="000000"/>
          <w:sz w:val="28"/>
          <w:szCs w:val="28"/>
          <w:highlight w:val="none"/>
        </w:rPr>
      </w:pPr>
    </w:p>
    <w:p>
      <w:pPr>
        <w:pStyle w:val="2"/>
        <w:rPr>
          <w:rFonts w:hint="eastAsia" w:ascii="宋体" w:hAnsi="宋体" w:eastAsia="宋体" w:cs="宋体"/>
          <w:highlight w:val="none"/>
        </w:rPr>
      </w:pPr>
    </w:p>
    <w:p>
      <w:pPr>
        <w:spacing w:line="500" w:lineRule="exact"/>
        <w:rPr>
          <w:rFonts w:hint="eastAsia" w:ascii="宋体" w:hAnsi="宋体" w:eastAsia="宋体" w:cs="宋体"/>
          <w:color w:val="000000"/>
          <w:sz w:val="28"/>
          <w:szCs w:val="28"/>
          <w:highlight w:val="none"/>
        </w:rPr>
      </w:pPr>
    </w:p>
    <w:p>
      <w:pPr>
        <w:spacing w:line="44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投标人(盖章)</w:t>
      </w:r>
    </w:p>
    <w:p>
      <w:pPr>
        <w:spacing w:line="440" w:lineRule="exact"/>
        <w:rPr>
          <w:rFonts w:hint="eastAsia" w:ascii="宋体" w:hAnsi="宋体" w:eastAsia="宋体" w:cs="宋体"/>
          <w:color w:val="000000"/>
          <w:sz w:val="28"/>
          <w:szCs w:val="28"/>
          <w:highlight w:val="none"/>
        </w:rPr>
      </w:pPr>
    </w:p>
    <w:p>
      <w:pPr>
        <w:spacing w:line="44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 (印章)</w:t>
      </w:r>
    </w:p>
    <w:p>
      <w:pPr>
        <w:spacing w:line="440" w:lineRule="exact"/>
        <w:rPr>
          <w:rFonts w:hint="eastAsia" w:ascii="宋体" w:hAnsi="宋体" w:eastAsia="宋体" w:cs="宋体"/>
          <w:color w:val="000000"/>
          <w:sz w:val="28"/>
          <w:szCs w:val="28"/>
          <w:highlight w:val="none"/>
        </w:rPr>
      </w:pPr>
    </w:p>
    <w:p>
      <w:pPr>
        <w:spacing w:line="440" w:lineRule="exact"/>
        <w:ind w:firstLine="560" w:firstLineChars="200"/>
        <w:rPr>
          <w:rFonts w:hint="eastAsia" w:ascii="宋体" w:hAnsi="宋体" w:eastAsia="宋体" w:cs="宋体"/>
          <w:color w:val="000000"/>
          <w:sz w:val="28"/>
          <w:szCs w:val="28"/>
          <w:highlight w:val="none"/>
        </w:rPr>
      </w:pPr>
    </w:p>
    <w:p>
      <w:pPr>
        <w:spacing w:line="440" w:lineRule="exact"/>
        <w:ind w:firstLine="5040" w:firstLineChars="2800"/>
        <w:rPr>
          <w:rFonts w:hint="eastAsia" w:ascii="宋体" w:hAnsi="宋体" w:eastAsia="宋体" w:cs="宋体"/>
          <w:color w:val="000000"/>
          <w:sz w:val="18"/>
          <w:szCs w:val="18"/>
          <w:highlight w:val="none"/>
        </w:rPr>
      </w:pPr>
    </w:p>
    <w:p>
      <w:pPr>
        <w:spacing w:line="440" w:lineRule="exact"/>
        <w:ind w:firstLine="5040" w:firstLineChars="2800"/>
        <w:rPr>
          <w:rFonts w:hint="eastAsia" w:ascii="宋体" w:hAnsi="宋体" w:eastAsia="宋体" w:cs="宋体"/>
          <w:color w:val="000000"/>
          <w:sz w:val="18"/>
          <w:szCs w:val="18"/>
          <w:highlight w:val="none"/>
        </w:rPr>
      </w:pPr>
    </w:p>
    <w:p>
      <w:pPr>
        <w:spacing w:line="440" w:lineRule="exact"/>
        <w:rPr>
          <w:rFonts w:hint="eastAsia" w:ascii="宋体" w:hAnsi="宋体" w:eastAsia="宋体" w:cs="宋体"/>
          <w:color w:val="000000"/>
          <w:sz w:val="18"/>
          <w:szCs w:val="18"/>
          <w:highlight w:val="none"/>
        </w:rPr>
      </w:pPr>
    </w:p>
    <w:p>
      <w:pPr>
        <w:spacing w:line="44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pPr>
        <w:pStyle w:val="8"/>
        <w:spacing w:line="440" w:lineRule="exact"/>
        <w:ind w:firstLine="420"/>
        <w:jc w:val="right"/>
        <w:rPr>
          <w:rFonts w:hint="eastAsia" w:ascii="宋体" w:hAnsi="宋体" w:eastAsia="宋体" w:cs="宋体"/>
          <w:color w:val="000000"/>
          <w:sz w:val="24"/>
          <w:highlight w:val="none"/>
        </w:rPr>
      </w:pPr>
    </w:p>
    <w:p>
      <w:pPr>
        <w:pStyle w:val="8"/>
        <w:spacing w:line="440" w:lineRule="exact"/>
        <w:ind w:firstLine="420"/>
        <w:jc w:val="right"/>
        <w:rPr>
          <w:rFonts w:hint="eastAsia" w:ascii="宋体" w:hAnsi="宋体" w:eastAsia="宋体" w:cs="宋体"/>
          <w:color w:val="000000"/>
          <w:sz w:val="24"/>
          <w:highlight w:val="none"/>
        </w:rPr>
      </w:pPr>
    </w:p>
    <w:p>
      <w:pPr>
        <w:pStyle w:val="8"/>
        <w:spacing w:line="440" w:lineRule="exact"/>
        <w:ind w:firstLine="420"/>
        <w:jc w:val="right"/>
        <w:rPr>
          <w:rFonts w:hint="eastAsia" w:ascii="宋体" w:hAnsi="宋体" w:eastAsia="宋体" w:cs="宋体"/>
          <w:color w:val="000000"/>
          <w:sz w:val="24"/>
          <w:highlight w:val="none"/>
        </w:rPr>
      </w:pPr>
    </w:p>
    <w:p>
      <w:pPr>
        <w:spacing w:line="440" w:lineRule="exact"/>
        <w:rPr>
          <w:rFonts w:hint="eastAsia" w:ascii="宋体" w:hAnsi="宋体" w:eastAsia="宋体" w:cs="宋体"/>
          <w:b/>
          <w:color w:val="000000"/>
          <w:sz w:val="36"/>
          <w:szCs w:val="36"/>
          <w:highlight w:val="none"/>
        </w:rPr>
      </w:pPr>
    </w:p>
    <w:p>
      <w:pPr>
        <w:spacing w:line="440" w:lineRule="exact"/>
        <w:rPr>
          <w:rFonts w:hint="eastAsia" w:ascii="宋体" w:hAnsi="宋体" w:eastAsia="宋体" w:cs="宋体"/>
          <w:b/>
          <w:color w:val="000000"/>
          <w:sz w:val="36"/>
          <w:szCs w:val="36"/>
          <w:highlight w:val="none"/>
        </w:rPr>
      </w:pPr>
    </w:p>
    <w:p>
      <w:pPr>
        <w:spacing w:line="440" w:lineRule="exact"/>
        <w:rPr>
          <w:rFonts w:hint="eastAsia" w:ascii="宋体" w:hAnsi="宋体" w:eastAsia="宋体" w:cs="宋体"/>
          <w:b/>
          <w:color w:val="000000"/>
          <w:sz w:val="36"/>
          <w:szCs w:val="36"/>
          <w:highlight w:val="none"/>
        </w:rPr>
      </w:pPr>
    </w:p>
    <w:p>
      <w:pPr>
        <w:spacing w:line="440" w:lineRule="exact"/>
        <w:rPr>
          <w:rFonts w:hint="eastAsia" w:ascii="宋体" w:hAnsi="宋体" w:eastAsia="宋体" w:cs="宋体"/>
          <w:b/>
          <w:color w:val="000000"/>
          <w:sz w:val="36"/>
          <w:szCs w:val="36"/>
          <w:highlight w:val="none"/>
        </w:rPr>
      </w:pP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格式二：</w:t>
      </w:r>
    </w:p>
    <w:p>
      <w:pPr>
        <w:pStyle w:val="8"/>
        <w:rPr>
          <w:rFonts w:hint="eastAsia" w:ascii="宋体" w:hAnsi="宋体" w:eastAsia="宋体" w:cs="宋体"/>
          <w:b/>
          <w:bCs/>
          <w:sz w:val="32"/>
          <w:highlight w:val="none"/>
        </w:rPr>
      </w:pPr>
    </w:p>
    <w:p>
      <w:pPr>
        <w:pStyle w:val="8"/>
        <w:jc w:val="center"/>
        <w:rPr>
          <w:rFonts w:hint="eastAsia" w:ascii="宋体" w:hAnsi="宋体" w:eastAsia="宋体" w:cs="宋体"/>
          <w:b/>
          <w:bCs/>
          <w:sz w:val="32"/>
          <w:highlight w:val="none"/>
        </w:rPr>
      </w:pPr>
      <w:r>
        <w:rPr>
          <w:rFonts w:hint="eastAsia" w:ascii="宋体" w:hAnsi="宋体" w:eastAsia="宋体" w:cs="宋体"/>
          <w:b/>
          <w:bCs/>
          <w:sz w:val="32"/>
          <w:highlight w:val="none"/>
        </w:rPr>
        <w:t>法定代表人资格证明书</w:t>
      </w:r>
    </w:p>
    <w:p>
      <w:pPr>
        <w:pStyle w:val="8"/>
        <w:rPr>
          <w:rFonts w:hint="eastAsia" w:ascii="宋体" w:hAnsi="宋体" w:eastAsia="宋体" w:cs="宋体"/>
          <w:sz w:val="24"/>
          <w:highlight w:val="none"/>
        </w:rPr>
      </w:pPr>
    </w:p>
    <w:p>
      <w:pPr>
        <w:pStyle w:val="8"/>
        <w:rPr>
          <w:rFonts w:hint="eastAsia" w:ascii="宋体" w:hAnsi="宋体" w:eastAsia="宋体" w:cs="宋体"/>
          <w:sz w:val="24"/>
          <w:highlight w:val="none"/>
        </w:rPr>
      </w:pPr>
    </w:p>
    <w:p>
      <w:pPr>
        <w:pStyle w:val="8"/>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地址：</w:t>
      </w: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姓名：        性别：        年龄：          职务：</w:t>
      </w: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的法定代表人。为施工、竣工和保修的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工程，签署上述工程的投标文件、进行合同谈判、签署合同和处理与之有关的一切事务。</w:t>
      </w: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特此证明。</w:t>
      </w:r>
    </w:p>
    <w:p>
      <w:pPr>
        <w:pStyle w:val="8"/>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投标人：（盖章）</w:t>
      </w:r>
    </w:p>
    <w:p>
      <w:pPr>
        <w:pStyle w:val="8"/>
        <w:rPr>
          <w:rFonts w:hint="eastAsia" w:ascii="宋体" w:hAnsi="宋体" w:eastAsia="宋体" w:cs="宋体"/>
          <w:sz w:val="28"/>
          <w:szCs w:val="28"/>
          <w:highlight w:val="none"/>
        </w:rPr>
      </w:pPr>
    </w:p>
    <w:p>
      <w:pPr>
        <w:pStyle w:val="8"/>
        <w:ind w:firstLine="5320" w:firstLineChars="190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pPr>
        <w:pStyle w:val="8"/>
        <w:jc w:val="center"/>
        <w:rPr>
          <w:rFonts w:hint="eastAsia" w:ascii="宋体" w:hAnsi="宋体" w:eastAsia="宋体" w:cs="宋体"/>
          <w:sz w:val="28"/>
          <w:szCs w:val="28"/>
          <w:highlight w:val="none"/>
        </w:rPr>
      </w:pPr>
    </w:p>
    <w:p>
      <w:pPr>
        <w:spacing w:line="440" w:lineRule="exact"/>
        <w:rPr>
          <w:rFonts w:hint="eastAsia" w:ascii="宋体" w:hAnsi="宋体" w:eastAsia="宋体" w:cs="宋体"/>
          <w:b/>
          <w:color w:val="000000"/>
          <w:sz w:val="36"/>
          <w:szCs w:val="36"/>
          <w:highlight w:val="none"/>
        </w:rPr>
      </w:pP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格式三：</w:t>
      </w:r>
    </w:p>
    <w:p>
      <w:pPr>
        <w:pStyle w:val="8"/>
        <w:spacing w:line="440" w:lineRule="exact"/>
        <w:rPr>
          <w:rFonts w:hint="eastAsia" w:ascii="宋体" w:hAnsi="宋体" w:eastAsia="宋体" w:cs="宋体"/>
          <w:color w:val="000000"/>
          <w:sz w:val="24"/>
          <w:highlight w:val="none"/>
        </w:rPr>
      </w:pPr>
    </w:p>
    <w:p>
      <w:pPr>
        <w:spacing w:line="44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授权委托书</w:t>
      </w:r>
    </w:p>
    <w:p>
      <w:pPr>
        <w:spacing w:line="440" w:lineRule="exact"/>
        <w:rPr>
          <w:rFonts w:hint="eastAsia" w:ascii="宋体" w:hAnsi="宋体" w:eastAsia="宋体" w:cs="宋体"/>
          <w:color w:val="000000"/>
          <w:highlight w:val="none"/>
        </w:rPr>
      </w:pPr>
    </w:p>
    <w:p>
      <w:pPr>
        <w:spacing w:line="440" w:lineRule="exact"/>
        <w:ind w:firstLine="560" w:firstLineChars="200"/>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本授权委托书声明：我</w:t>
      </w:r>
      <w:r>
        <w:rPr>
          <w:rFonts w:hint="eastAsia" w:ascii="宋体" w:hAnsi="宋体" w:eastAsia="宋体" w:cs="宋体"/>
          <w:color w:val="000000"/>
          <w:sz w:val="28"/>
          <w:szCs w:val="21"/>
          <w:highlight w:val="none"/>
          <w:u w:val="single"/>
        </w:rPr>
        <w:t xml:space="preserve">　　　　　 </w:t>
      </w:r>
      <w:r>
        <w:rPr>
          <w:rFonts w:hint="eastAsia" w:ascii="宋体" w:hAnsi="宋体" w:eastAsia="宋体" w:cs="宋体"/>
          <w:color w:val="000000"/>
          <w:sz w:val="28"/>
          <w:szCs w:val="21"/>
          <w:highlight w:val="none"/>
        </w:rPr>
        <w:t>（姓名）系</w:t>
      </w:r>
      <w:r>
        <w:rPr>
          <w:rFonts w:hint="eastAsia" w:ascii="宋体" w:hAnsi="宋体" w:eastAsia="宋体" w:cs="宋体"/>
          <w:color w:val="000000"/>
          <w:sz w:val="28"/>
          <w:szCs w:val="21"/>
          <w:highlight w:val="none"/>
          <w:u w:val="single"/>
        </w:rPr>
        <w:t>　　　　　　　　　</w:t>
      </w:r>
      <w:r>
        <w:rPr>
          <w:rFonts w:hint="eastAsia" w:ascii="宋体" w:hAnsi="宋体" w:eastAsia="宋体" w:cs="宋体"/>
          <w:color w:val="000000"/>
          <w:sz w:val="28"/>
          <w:szCs w:val="21"/>
          <w:highlight w:val="none"/>
        </w:rPr>
        <w:t>（投标人名称）的法定代表人，现授权委托</w:t>
      </w:r>
      <w:r>
        <w:rPr>
          <w:rFonts w:hint="eastAsia" w:ascii="宋体" w:hAnsi="宋体" w:eastAsia="宋体" w:cs="宋体"/>
          <w:color w:val="000000"/>
          <w:sz w:val="28"/>
          <w:szCs w:val="21"/>
          <w:highlight w:val="none"/>
          <w:u w:val="single"/>
        </w:rPr>
        <w:t>　　　　　</w:t>
      </w:r>
      <w:r>
        <w:rPr>
          <w:rFonts w:hint="eastAsia" w:ascii="宋体" w:hAnsi="宋体" w:eastAsia="宋体" w:cs="宋体"/>
          <w:color w:val="000000"/>
          <w:sz w:val="28"/>
          <w:szCs w:val="21"/>
          <w:highlight w:val="none"/>
        </w:rPr>
        <w:t>（单位名称）</w:t>
      </w:r>
      <w:r>
        <w:rPr>
          <w:rFonts w:hint="eastAsia" w:ascii="宋体" w:hAnsi="宋体" w:eastAsia="宋体" w:cs="宋体"/>
          <w:color w:val="000000"/>
          <w:sz w:val="28"/>
          <w:szCs w:val="21"/>
          <w:highlight w:val="none"/>
          <w:u w:val="single"/>
        </w:rPr>
        <w:t xml:space="preserve">　　　　　　       </w:t>
      </w:r>
      <w:r>
        <w:rPr>
          <w:rFonts w:hint="eastAsia" w:ascii="宋体" w:hAnsi="宋体" w:eastAsia="宋体" w:cs="宋体"/>
          <w:color w:val="000000"/>
          <w:sz w:val="28"/>
          <w:szCs w:val="21"/>
          <w:highlight w:val="none"/>
        </w:rPr>
        <w:t>（姓名）为我的代理人，以本公司的名义参加</w:t>
      </w:r>
      <w:r>
        <w:rPr>
          <w:rFonts w:hint="eastAsia" w:ascii="宋体" w:hAnsi="宋体" w:eastAsia="宋体" w:cs="宋体"/>
          <w:color w:val="000000"/>
          <w:sz w:val="28"/>
          <w:szCs w:val="21"/>
          <w:highlight w:val="none"/>
          <w:u w:val="single"/>
        </w:rPr>
        <w:t>　　　　　　　　　　　</w:t>
      </w:r>
      <w:r>
        <w:rPr>
          <w:rFonts w:hint="eastAsia" w:ascii="宋体" w:hAnsi="宋体" w:eastAsia="宋体" w:cs="宋体"/>
          <w:color w:val="000000"/>
          <w:sz w:val="28"/>
          <w:szCs w:val="21"/>
          <w:highlight w:val="none"/>
        </w:rPr>
        <w:t>工程的投标。授权委托人所签署的一切文件和处理与之有关的一切事务，我均予以承认。</w:t>
      </w:r>
    </w:p>
    <w:p>
      <w:pPr>
        <w:spacing w:line="440" w:lineRule="exact"/>
        <w:rPr>
          <w:rFonts w:hint="eastAsia" w:ascii="宋体" w:hAnsi="宋体" w:eastAsia="宋体" w:cs="宋体"/>
          <w:color w:val="000000"/>
          <w:sz w:val="28"/>
          <w:szCs w:val="21"/>
          <w:highlight w:val="none"/>
        </w:rPr>
      </w:pPr>
    </w:p>
    <w:p>
      <w:pPr>
        <w:spacing w:line="440" w:lineRule="exact"/>
        <w:ind w:firstLine="560" w:firstLineChars="200"/>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代理人无转委权，特此委托。</w:t>
      </w:r>
    </w:p>
    <w:p>
      <w:pPr>
        <w:spacing w:line="440" w:lineRule="exact"/>
        <w:rPr>
          <w:rFonts w:hint="eastAsia" w:ascii="宋体" w:hAnsi="宋体" w:eastAsia="宋体" w:cs="宋体"/>
          <w:color w:val="000000"/>
          <w:sz w:val="28"/>
          <w:szCs w:val="32"/>
          <w:highlight w:val="none"/>
        </w:rPr>
      </w:pPr>
    </w:p>
    <w:p>
      <w:pPr>
        <w:spacing w:line="440" w:lineRule="exact"/>
        <w:ind w:firstLine="560" w:firstLineChars="200"/>
        <w:rPr>
          <w:rFonts w:hint="eastAsia" w:ascii="宋体" w:hAnsi="宋体" w:eastAsia="宋体" w:cs="宋体"/>
          <w:color w:val="000000"/>
          <w:sz w:val="28"/>
          <w:szCs w:val="21"/>
          <w:highlight w:val="none"/>
          <w:u w:val="single"/>
        </w:rPr>
      </w:pPr>
      <w:r>
        <w:rPr>
          <w:rFonts w:hint="eastAsia" w:ascii="宋体" w:hAnsi="宋体" w:eastAsia="宋体" w:cs="宋体"/>
          <w:color w:val="000000"/>
          <w:sz w:val="28"/>
          <w:szCs w:val="21"/>
          <w:highlight w:val="none"/>
        </w:rPr>
        <w:t>代理人：</w:t>
      </w:r>
      <w:r>
        <w:rPr>
          <w:rFonts w:hint="eastAsia" w:ascii="宋体" w:hAnsi="宋体" w:eastAsia="宋体" w:cs="宋体"/>
          <w:color w:val="000000"/>
          <w:sz w:val="28"/>
          <w:szCs w:val="21"/>
          <w:highlight w:val="none"/>
          <w:u w:val="single"/>
        </w:rPr>
        <w:t>　　　　　　　　　</w:t>
      </w:r>
      <w:r>
        <w:rPr>
          <w:rFonts w:hint="eastAsia" w:ascii="宋体" w:hAnsi="宋体" w:eastAsia="宋体" w:cs="宋体"/>
          <w:color w:val="000000"/>
          <w:sz w:val="28"/>
          <w:szCs w:val="21"/>
          <w:highlight w:val="none"/>
        </w:rPr>
        <w:t>　性别：</w:t>
      </w:r>
      <w:r>
        <w:rPr>
          <w:rFonts w:hint="eastAsia" w:ascii="宋体" w:hAnsi="宋体" w:eastAsia="宋体" w:cs="宋体"/>
          <w:color w:val="000000"/>
          <w:sz w:val="28"/>
          <w:szCs w:val="21"/>
          <w:highlight w:val="none"/>
          <w:u w:val="single"/>
        </w:rPr>
        <w:t>　　　　　　　　</w:t>
      </w:r>
      <w:r>
        <w:rPr>
          <w:rFonts w:hint="eastAsia" w:ascii="宋体" w:hAnsi="宋体" w:eastAsia="宋体" w:cs="宋体"/>
          <w:color w:val="000000"/>
          <w:sz w:val="28"/>
          <w:szCs w:val="21"/>
          <w:highlight w:val="none"/>
        </w:rPr>
        <w:t>年龄：</w:t>
      </w:r>
      <w:r>
        <w:rPr>
          <w:rFonts w:hint="eastAsia" w:ascii="宋体" w:hAnsi="宋体" w:eastAsia="宋体" w:cs="宋体"/>
          <w:color w:val="000000"/>
          <w:sz w:val="28"/>
          <w:szCs w:val="21"/>
          <w:highlight w:val="none"/>
          <w:u w:val="single"/>
        </w:rPr>
        <w:t>　　　　　　　　</w:t>
      </w:r>
    </w:p>
    <w:p>
      <w:pPr>
        <w:spacing w:line="440" w:lineRule="exact"/>
        <w:rPr>
          <w:rFonts w:hint="eastAsia" w:ascii="宋体" w:hAnsi="宋体" w:eastAsia="宋体" w:cs="宋体"/>
          <w:color w:val="000000"/>
          <w:sz w:val="28"/>
          <w:szCs w:val="32"/>
          <w:highlight w:val="none"/>
        </w:rPr>
      </w:pPr>
    </w:p>
    <w:p>
      <w:pPr>
        <w:spacing w:line="440" w:lineRule="exact"/>
        <w:ind w:firstLine="560" w:firstLineChars="200"/>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投　标　人（盖章）：</w:t>
      </w:r>
    </w:p>
    <w:p>
      <w:pPr>
        <w:spacing w:line="440" w:lineRule="exact"/>
        <w:rPr>
          <w:rFonts w:hint="eastAsia" w:ascii="宋体" w:hAnsi="宋体" w:eastAsia="宋体" w:cs="宋体"/>
          <w:color w:val="000000"/>
          <w:sz w:val="28"/>
          <w:szCs w:val="32"/>
          <w:highlight w:val="none"/>
        </w:rPr>
      </w:pPr>
    </w:p>
    <w:p>
      <w:pPr>
        <w:spacing w:line="440" w:lineRule="exact"/>
        <w:ind w:firstLine="560" w:firstLineChars="200"/>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法定代表人（印章）：</w:t>
      </w:r>
    </w:p>
    <w:p>
      <w:pPr>
        <w:spacing w:line="440" w:lineRule="exact"/>
        <w:ind w:firstLine="560" w:firstLineChars="200"/>
        <w:rPr>
          <w:rFonts w:hint="eastAsia" w:ascii="宋体" w:hAnsi="宋体" w:eastAsia="宋体" w:cs="宋体"/>
          <w:color w:val="000000"/>
          <w:sz w:val="28"/>
          <w:szCs w:val="21"/>
          <w:highlight w:val="none"/>
        </w:rPr>
      </w:pPr>
    </w:p>
    <w:p>
      <w:pPr>
        <w:spacing w:line="440" w:lineRule="exact"/>
        <w:ind w:right="420"/>
        <w:jc w:val="center"/>
        <w:rPr>
          <w:rFonts w:hint="eastAsia" w:ascii="宋体" w:hAnsi="宋体" w:eastAsia="宋体" w:cs="宋体"/>
          <w:color w:val="000000"/>
          <w:sz w:val="28"/>
          <w:highlight w:val="none"/>
        </w:rPr>
      </w:pPr>
      <w:r>
        <w:rPr>
          <w:rFonts w:hint="eastAsia" w:ascii="宋体" w:hAnsi="宋体" w:eastAsia="宋体" w:cs="宋体"/>
          <w:color w:val="000000"/>
          <w:sz w:val="28"/>
          <w:szCs w:val="21"/>
          <w:highlight w:val="none"/>
        </w:rPr>
        <w:t>　　　　　　　　　　　　　　　　　　　　　　　　年　　　月　　　日</w:t>
      </w:r>
    </w:p>
    <w:tbl>
      <w:tblPr>
        <w:tblStyle w:val="15"/>
        <w:tblpPr w:leftFromText="180" w:rightFromText="180" w:vertAnchor="text" w:horzAnchor="margin" w:tblpXSpec="center" w:tblpY="108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8526" w:type="dxa"/>
            <w:vAlign w:val="center"/>
          </w:tcPr>
          <w:p>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（代理人身份证复印件粘贴处）</w:t>
            </w:r>
          </w:p>
        </w:tc>
      </w:tr>
    </w:tbl>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w:t>
      </w:r>
    </w:p>
    <w:p>
      <w:pPr>
        <w:spacing w:line="440" w:lineRule="exact"/>
        <w:rPr>
          <w:rFonts w:hint="eastAsia" w:ascii="宋体" w:hAnsi="宋体" w:eastAsia="宋体" w:cs="宋体"/>
          <w:color w:val="000000"/>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pStyle w:val="8"/>
        <w:spacing w:line="440" w:lineRule="exact"/>
        <w:ind w:firstLine="420"/>
        <w:rPr>
          <w:rFonts w:hint="eastAsia" w:ascii="宋体" w:hAnsi="宋体" w:eastAsia="宋体" w:cs="宋体"/>
          <w:color w:val="000000"/>
          <w:sz w:val="24"/>
          <w:highlight w:val="none"/>
        </w:rPr>
      </w:pPr>
    </w:p>
    <w:p>
      <w:pPr>
        <w:spacing w:line="440" w:lineRule="exact"/>
        <w:rPr>
          <w:rFonts w:hint="eastAsia" w:ascii="宋体" w:hAnsi="宋体" w:eastAsia="宋体" w:cs="宋体"/>
          <w:b/>
          <w:color w:val="000000"/>
          <w:sz w:val="32"/>
          <w:szCs w:val="32"/>
          <w:highlight w:val="none"/>
        </w:rPr>
      </w:pPr>
    </w:p>
    <w:p>
      <w:pPr>
        <w:spacing w:line="440" w:lineRule="exact"/>
        <w:rPr>
          <w:rFonts w:hint="eastAsia" w:ascii="宋体" w:hAnsi="宋体" w:eastAsia="宋体" w:cs="宋体"/>
          <w:b/>
          <w:color w:val="000000"/>
          <w:sz w:val="32"/>
          <w:szCs w:val="32"/>
          <w:highlight w:val="none"/>
        </w:rPr>
      </w:pPr>
    </w:p>
    <w:p>
      <w:pPr>
        <w:spacing w:line="440" w:lineRule="exact"/>
        <w:jc w:val="both"/>
        <w:rPr>
          <w:rFonts w:hint="eastAsia" w:ascii="宋体" w:hAnsi="宋体" w:eastAsia="宋体" w:cs="宋体"/>
          <w:b/>
          <w:color w:val="000000"/>
          <w:sz w:val="32"/>
          <w:szCs w:val="32"/>
          <w:highlight w:val="none"/>
        </w:rPr>
      </w:pPr>
    </w:p>
    <w:p>
      <w:pPr>
        <w:numPr>
          <w:ilvl w:val="0"/>
          <w:numId w:val="0"/>
        </w:numPr>
        <w:spacing w:line="440" w:lineRule="exact"/>
        <w:ind w:leftChars="0"/>
        <w:jc w:val="center"/>
        <w:rPr>
          <w:rFonts w:hint="eastAsia" w:ascii="宋体" w:hAnsi="宋体" w:eastAsia="宋体" w:cs="宋体"/>
          <w:b/>
          <w:color w:val="000000"/>
          <w:sz w:val="40"/>
          <w:szCs w:val="40"/>
          <w:highlight w:val="none"/>
        </w:rPr>
      </w:pPr>
      <w:r>
        <w:rPr>
          <w:rFonts w:hint="eastAsia" w:ascii="宋体" w:hAnsi="宋体" w:eastAsia="宋体" w:cs="宋体"/>
          <w:b/>
          <w:color w:val="000000"/>
          <w:sz w:val="40"/>
          <w:szCs w:val="40"/>
          <w:highlight w:val="none"/>
          <w:lang w:eastAsia="zh-CN"/>
        </w:rPr>
        <w:t>第四章</w:t>
      </w:r>
      <w:r>
        <w:rPr>
          <w:rFonts w:hint="eastAsia" w:ascii="宋体" w:hAnsi="宋体" w:eastAsia="宋体" w:cs="宋体"/>
          <w:b/>
          <w:color w:val="000000"/>
          <w:sz w:val="40"/>
          <w:szCs w:val="40"/>
          <w:highlight w:val="none"/>
        </w:rPr>
        <w:t xml:space="preserve"> 清单</w:t>
      </w:r>
      <w:r>
        <w:rPr>
          <w:rFonts w:hint="eastAsia" w:ascii="宋体" w:hAnsi="宋体" w:eastAsia="宋体" w:cs="宋体"/>
          <w:b/>
          <w:color w:val="000000"/>
          <w:sz w:val="40"/>
          <w:szCs w:val="40"/>
          <w:highlight w:val="none"/>
          <w:lang w:eastAsia="zh-CN"/>
        </w:rPr>
        <w:t>及报价表</w:t>
      </w:r>
    </w:p>
    <w:p>
      <w:pPr>
        <w:pStyle w:val="2"/>
        <w:rPr>
          <w:rFonts w:hint="eastAsia" w:ascii="宋体" w:hAnsi="宋体" w:eastAsia="宋体" w:cs="宋体"/>
          <w:highlight w:val="none"/>
        </w:rPr>
      </w:pPr>
    </w:p>
    <w:p>
      <w:pPr>
        <w:pStyle w:val="2"/>
        <w:numPr>
          <w:ilvl w:val="0"/>
          <w:numId w:val="0"/>
        </w:numPr>
        <w:ind w:leftChars="0"/>
        <w:jc w:val="center"/>
        <w:rPr>
          <w:rFonts w:hint="eastAsia" w:ascii="宋体" w:hAnsi="宋体" w:eastAsia="宋体" w:cs="宋体"/>
          <w:b/>
          <w:bCs/>
          <w:sz w:val="36"/>
          <w:szCs w:val="32"/>
          <w:highlight w:val="none"/>
          <w:lang w:eastAsia="zh-CN"/>
        </w:rPr>
      </w:pPr>
      <w:r>
        <w:rPr>
          <w:rFonts w:hint="eastAsia" w:ascii="宋体" w:hAnsi="宋体" w:eastAsia="宋体" w:cs="宋体"/>
          <w:b/>
          <w:bCs/>
          <w:sz w:val="36"/>
          <w:szCs w:val="32"/>
          <w:highlight w:val="none"/>
          <w:lang w:eastAsia="zh-CN"/>
        </w:rPr>
        <w:t>详见清单</w:t>
      </w: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b/>
          <w:bCs/>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pStyle w:val="2"/>
        <w:numPr>
          <w:ilvl w:val="0"/>
          <w:numId w:val="0"/>
        </w:numPr>
        <w:ind w:leftChars="0"/>
        <w:rPr>
          <w:rFonts w:hint="eastAsia" w:ascii="宋体" w:hAnsi="宋体" w:eastAsia="宋体" w:cs="宋体"/>
          <w:highlight w:val="none"/>
        </w:rPr>
      </w:pPr>
    </w:p>
    <w:p>
      <w:pPr>
        <w:spacing w:line="440" w:lineRule="exact"/>
        <w:rPr>
          <w:rFonts w:hint="eastAsia" w:ascii="宋体" w:hAnsi="宋体" w:eastAsia="宋体" w:cs="宋体"/>
          <w:b/>
          <w:bCs/>
          <w:color w:val="000000"/>
          <w:sz w:val="24"/>
          <w:szCs w:val="24"/>
          <w:highlight w:val="none"/>
        </w:rPr>
      </w:pPr>
    </w:p>
    <w:p>
      <w:pPr>
        <w:spacing w:line="440" w:lineRule="exact"/>
        <w:rPr>
          <w:rFonts w:hint="eastAsia" w:ascii="宋体" w:hAnsi="宋体" w:eastAsia="宋体" w:cs="宋体"/>
          <w:b/>
          <w:bCs/>
          <w:color w:val="000000"/>
          <w:sz w:val="24"/>
          <w:szCs w:val="24"/>
          <w:highlight w:val="none"/>
        </w:rPr>
      </w:pPr>
    </w:p>
    <w:p>
      <w:pPr>
        <w:spacing w:line="440" w:lineRule="exact"/>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spacing w:line="440" w:lineRule="exact"/>
        <w:rPr>
          <w:rFonts w:hint="eastAsia" w:ascii="宋体" w:hAnsi="宋体" w:eastAsia="宋体" w:cs="宋体"/>
          <w:b/>
          <w:bCs/>
          <w:color w:val="000000"/>
          <w:sz w:val="24"/>
          <w:szCs w:val="24"/>
          <w:highlight w:val="none"/>
        </w:rPr>
      </w:pPr>
    </w:p>
    <w:p>
      <w:pPr>
        <w:spacing w:line="440" w:lineRule="exact"/>
        <w:rPr>
          <w:rFonts w:hint="eastAsia" w:ascii="宋体" w:hAnsi="宋体" w:eastAsia="宋体" w:cs="宋体"/>
          <w:b/>
          <w:bCs/>
          <w:color w:val="000000"/>
          <w:sz w:val="24"/>
          <w:szCs w:val="24"/>
          <w:highlight w:val="none"/>
        </w:rPr>
      </w:pPr>
    </w:p>
    <w:p>
      <w:pPr>
        <w:rPr>
          <w:rFonts w:hint="eastAsia" w:ascii="宋体" w:hAnsi="宋体" w:eastAsia="宋体" w:cs="宋体"/>
          <w:highlight w:val="none"/>
        </w:rPr>
      </w:pPr>
    </w:p>
    <w:sectPr>
      <w:footerReference r:id="rId5" w:type="default"/>
      <w:pgSz w:w="11906" w:h="16838"/>
      <w:pgMar w:top="1418" w:right="851" w:bottom="1134" w:left="1134" w:header="851" w:footer="992"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14960" cy="2260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4960" cy="226060"/>
                      </a:xfrm>
                      <a:prstGeom prst="rect">
                        <a:avLst/>
                      </a:prstGeom>
                      <a:noFill/>
                      <a:ln w="9525">
                        <a:noFill/>
                      </a:ln>
                    </wps:spPr>
                    <wps:txbx>
                      <w:txbxContent>
                        <w:p>
                          <w:pPr>
                            <w:snapToGrid w:val="0"/>
                            <w:rPr>
                              <w:sz w:val="18"/>
                            </w:rPr>
                          </w:pPr>
                        </w:p>
                      </w:txbxContent>
                    </wps:txbx>
                    <wps:bodyPr lIns="0" tIns="0" rIns="0" bIns="0" upright="0"/>
                  </wps:wsp>
                </a:graphicData>
              </a:graphic>
            </wp:anchor>
          </w:drawing>
        </mc:Choice>
        <mc:Fallback>
          <w:pict>
            <v:shape id="_x0000_s1026" o:spid="_x0000_s1026" o:spt="202" type="#_x0000_t202" style="position:absolute;left:0pt;margin-top:0pt;height:17.8pt;width:24.8pt;mso-position-horizontal:center;mso-position-horizontal-relative:margin;z-index:251666432;mso-width-relative:page;mso-height-relative:page;" filled="f" stroked="f" coordsize="21600,21600" o:gfxdata="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5cdxzUAAAAAwEAAA8AAAAA&#10;AAAAAQAgAAAAIgAAAGRycy9kb3ducmV2LnhtbFBLAQIUABQAAAAIAIdO4kBnEw/mpgEAAC4DAAAO&#10;AAAAAAAAAAEAIAAAACMBAABkcnMvZTJvRG9jLnhtbFBLBQYAAAAABgAGAFkBAAA7BQAAAAA=&#10;">
              <v:fill on="f" focussize="0,0"/>
              <v:stroke on="f"/>
              <v:imagedata o:title=""/>
              <o:lock v:ext="edit" aspectratio="f"/>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2923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9235" cy="14795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67456;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Xxo8HRAAAAAwEAAA8AAAAAAAAAAQAgAAAAIgAAAGRycy9kb3ducmV2LnhtbFBLAQIUABQAAAAI&#10;AIdO4kAG3w8zuwEAAFIDAAAOAAAAAAAAAAEAIAAAACA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１１</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１１</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14960" cy="2260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14960" cy="226060"/>
                      </a:xfrm>
                      <a:prstGeom prst="rect">
                        <a:avLst/>
                      </a:prstGeom>
                      <a:noFill/>
                      <a:ln w="9525">
                        <a:noFill/>
                      </a:ln>
                    </wps:spPr>
                    <wps:txbx>
                      <w:txbxContent>
                        <w:p>
                          <w:pPr>
                            <w:snapToGrid w:val="0"/>
                            <w:rPr>
                              <w:sz w:val="18"/>
                            </w:rPr>
                          </w:pPr>
                        </w:p>
                      </w:txbxContent>
                    </wps:txbx>
                    <wps:bodyPr lIns="0" tIns="0" rIns="0" bIns="0"/>
                  </wps:wsp>
                </a:graphicData>
              </a:graphic>
            </wp:anchor>
          </w:drawing>
        </mc:Choice>
        <mc:Fallback>
          <w:pict>
            <v:shape id="_x0000_s1026" o:spid="_x0000_s1026" o:spt="202" type="#_x0000_t202" style="position:absolute;left:0pt;margin-top:0pt;height:17.8pt;width:24.8pt;mso-position-horizontal:center;mso-position-horizontal-relative:margin;z-index:251662336;mso-width-relative:page;mso-height-relative:page;" filled="f" stroked="f" coordsize="21600,21600" o:gfxdata="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5cdxzUAAAAAwEAAA8AAAAAAAAAAQAg&#10;AAAAIgAAAGRycy9kb3ducmV2LnhtbFBLAQIUABQAAAAIAIdO4kBAyjrGoAEAACADAAAOAAAAAAAA&#10;AAEAIAAAACMBAABkcnMvZTJvRG9jLnhtbFBLBQYAAAAABgAGAFkBAAA1BQAAAAA=&#10;">
              <v:fill on="f" focussize="0,0"/>
              <v:stroke on="f"/>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BEB"/>
    <w:multiLevelType w:val="singleLevel"/>
    <w:tmpl w:val="141A5BEB"/>
    <w:lvl w:ilvl="0" w:tentative="0">
      <w:start w:val="5"/>
      <w:numFmt w:val="japaneseCounting"/>
      <w:lvlText w:val="%1、"/>
      <w:lvlJc w:val="left"/>
      <w:pPr>
        <w:tabs>
          <w:tab w:val="left" w:pos="720"/>
        </w:tabs>
        <w:ind w:left="720" w:hanging="720"/>
      </w:pPr>
      <w:rPr>
        <w:rFonts w:hint="eastAsia"/>
      </w:rPr>
    </w:lvl>
  </w:abstractNum>
  <w:abstractNum w:abstractNumId="1">
    <w:nsid w:val="377F4DDC"/>
    <w:multiLevelType w:val="multilevel"/>
    <w:tmpl w:val="377F4DD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B17AF9"/>
    <w:multiLevelType w:val="singleLevel"/>
    <w:tmpl w:val="54B17AF9"/>
    <w:lvl w:ilvl="0" w:tentative="0">
      <w:start w:val="1"/>
      <w:numFmt w:val="chineseCounting"/>
      <w:suff w:val="space"/>
      <w:lvlText w:val="第%1章"/>
      <w:lvlJc w:val="left"/>
      <w:rPr>
        <w:rFonts w:hint="eastAsia"/>
      </w:rPr>
    </w:lvl>
  </w:abstractNum>
  <w:abstractNum w:abstractNumId="3">
    <w:nsid w:val="567A4D43"/>
    <w:multiLevelType w:val="singleLevel"/>
    <w:tmpl w:val="567A4D43"/>
    <w:lvl w:ilvl="0" w:tentative="0">
      <w:start w:val="1"/>
      <w:numFmt w:val="chineseCounting"/>
      <w:suff w:val="nothing"/>
      <w:lvlText w:val="%1、"/>
      <w:lvlJc w:val="left"/>
    </w:lvl>
  </w:abstractNum>
  <w:abstractNum w:abstractNumId="4">
    <w:nsid w:val="567A4D59"/>
    <w:multiLevelType w:val="singleLevel"/>
    <w:tmpl w:val="567A4D59"/>
    <w:lvl w:ilvl="0" w:tentative="0">
      <w:start w:val="2"/>
      <w:numFmt w:val="chineseCounting"/>
      <w:suff w:val="nothing"/>
      <w:lvlText w:val="%1、"/>
      <w:lvlJc w:val="left"/>
    </w:lvl>
  </w:abstractNum>
  <w:abstractNum w:abstractNumId="5">
    <w:nsid w:val="59A77BD0"/>
    <w:multiLevelType w:val="singleLevel"/>
    <w:tmpl w:val="59A77BD0"/>
    <w:lvl w:ilvl="0" w:tentative="0">
      <w:start w:val="3"/>
      <w:numFmt w:val="decimal"/>
      <w:suff w:val="nothing"/>
      <w:lvlText w:val="%1、"/>
      <w:lvlJc w:val="left"/>
    </w:lvl>
  </w:abstractNum>
  <w:abstractNum w:abstractNumId="6">
    <w:nsid w:val="5AFAFE44"/>
    <w:multiLevelType w:val="singleLevel"/>
    <w:tmpl w:val="5AFAFE44"/>
    <w:lvl w:ilvl="0" w:tentative="0">
      <w:start w:val="1"/>
      <w:numFmt w:val="decimal"/>
      <w:suff w:val="nothing"/>
      <w:lvlText w:val="（%1）"/>
      <w:lvlJc w:val="left"/>
    </w:lvl>
  </w:abstractNum>
  <w:abstractNum w:abstractNumId="7">
    <w:nsid w:val="7D1F668D"/>
    <w:multiLevelType w:val="multilevel"/>
    <w:tmpl w:val="7D1F668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52FDA"/>
    <w:rsid w:val="004424A5"/>
    <w:rsid w:val="00951E46"/>
    <w:rsid w:val="00D53966"/>
    <w:rsid w:val="01086A53"/>
    <w:rsid w:val="01175AFB"/>
    <w:rsid w:val="023D2246"/>
    <w:rsid w:val="04D035F5"/>
    <w:rsid w:val="0745494B"/>
    <w:rsid w:val="0DF117E1"/>
    <w:rsid w:val="0E1F5550"/>
    <w:rsid w:val="103F38D2"/>
    <w:rsid w:val="121A5F94"/>
    <w:rsid w:val="17362D20"/>
    <w:rsid w:val="1A073AA0"/>
    <w:rsid w:val="1A6B135A"/>
    <w:rsid w:val="1AAF567C"/>
    <w:rsid w:val="1ADE3F10"/>
    <w:rsid w:val="1E6B3919"/>
    <w:rsid w:val="1FAD5FAF"/>
    <w:rsid w:val="215E733D"/>
    <w:rsid w:val="2279252C"/>
    <w:rsid w:val="276573D0"/>
    <w:rsid w:val="29DB133D"/>
    <w:rsid w:val="2C6371B6"/>
    <w:rsid w:val="2C893F65"/>
    <w:rsid w:val="2CBC70BE"/>
    <w:rsid w:val="32D25143"/>
    <w:rsid w:val="36242654"/>
    <w:rsid w:val="378743B6"/>
    <w:rsid w:val="39AE7409"/>
    <w:rsid w:val="41153C79"/>
    <w:rsid w:val="45047AEB"/>
    <w:rsid w:val="47585885"/>
    <w:rsid w:val="499B7DFF"/>
    <w:rsid w:val="49B26195"/>
    <w:rsid w:val="50711557"/>
    <w:rsid w:val="517C3271"/>
    <w:rsid w:val="541E24C4"/>
    <w:rsid w:val="56366BDC"/>
    <w:rsid w:val="576A6B4A"/>
    <w:rsid w:val="57BC3B19"/>
    <w:rsid w:val="5A62325C"/>
    <w:rsid w:val="5AF926C5"/>
    <w:rsid w:val="5B1C4E19"/>
    <w:rsid w:val="5C947226"/>
    <w:rsid w:val="5DB458E9"/>
    <w:rsid w:val="600C6CDF"/>
    <w:rsid w:val="61200124"/>
    <w:rsid w:val="61E55869"/>
    <w:rsid w:val="637D6C77"/>
    <w:rsid w:val="637F3B6B"/>
    <w:rsid w:val="654B070B"/>
    <w:rsid w:val="6C252FDA"/>
    <w:rsid w:val="7249352C"/>
    <w:rsid w:val="77342847"/>
    <w:rsid w:val="7BF3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autoSpaceDE w:val="0"/>
      <w:autoSpaceDN w:val="0"/>
      <w:adjustRightInd w:val="0"/>
      <w:spacing w:before="240" w:after="60"/>
      <w:jc w:val="left"/>
      <w:textAlignment w:val="baseline"/>
      <w:outlineLvl w:val="0"/>
    </w:pPr>
    <w:rPr>
      <w:rFonts w:ascii="Arial" w:hAnsi="Arial"/>
      <w:b/>
      <w:kern w:val="28"/>
      <w:sz w:val="28"/>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theme="minorBidi"/>
      <w:szCs w:val="22"/>
    </w:rPr>
  </w:style>
  <w:style w:type="paragraph" w:styleId="9">
    <w:name w:val="Body Text Indent 2"/>
    <w:basedOn w:val="1"/>
    <w:qFormat/>
    <w:uiPriority w:val="0"/>
    <w:pPr>
      <w:snapToGrid w:val="0"/>
      <w:spacing w:line="307" w:lineRule="auto"/>
      <w:ind w:left="481" w:leftChars="229" w:firstLine="1200" w:firstLineChars="500"/>
    </w:pPr>
    <w:rPr>
      <w:rFonts w:ascii="方正书宋简体" w:eastAsia="方正书宋简体"/>
      <w:sz w:val="24"/>
    </w:rPr>
  </w:style>
  <w:style w:type="paragraph" w:styleId="10">
    <w:name w:val="footer"/>
    <w:basedOn w:val="1"/>
    <w:qFormat/>
    <w:uiPriority w:val="99"/>
    <w:pPr>
      <w:tabs>
        <w:tab w:val="center" w:pos="4153"/>
        <w:tab w:val="right" w:pos="8306"/>
      </w:tabs>
      <w:snapToGrid w:val="0"/>
      <w:jc w:val="left"/>
    </w:pPr>
    <w:rPr>
      <w:sz w:val="18"/>
    </w:rPr>
  </w:style>
  <w:style w:type="paragraph" w:styleId="11">
    <w:name w:val="Body Text Indent 3"/>
    <w:basedOn w:val="1"/>
    <w:qFormat/>
    <w:uiPriority w:val="0"/>
    <w:pPr>
      <w:snapToGrid w:val="0"/>
      <w:spacing w:line="307" w:lineRule="auto"/>
      <w:ind w:left="481" w:leftChars="229" w:firstLine="480" w:firstLineChars="200"/>
      <w:jc w:val="left"/>
    </w:pPr>
    <w:rPr>
      <w:rFonts w:ascii="方正书宋简体" w:eastAsia="方正书宋简体"/>
      <w:sz w:val="24"/>
    </w:rPr>
  </w:style>
  <w:style w:type="paragraph" w:styleId="12">
    <w:name w:val="Normal (Web)"/>
    <w:qFormat/>
    <w:uiPriority w:val="0"/>
    <w:pPr>
      <w:spacing w:before="100" w:beforeAutospacing="1" w:after="100" w:afterAutospacing="1"/>
    </w:pPr>
    <w:rPr>
      <w:rFonts w:ascii="宋体" w:hAnsi="宋体" w:eastAsia="宋体" w:cs="宋体"/>
      <w:color w:val="000000"/>
      <w:kern w:val="0"/>
      <w:sz w:val="24"/>
      <w:szCs w:val="20"/>
      <w:lang w:val="en-US" w:eastAsia="zh-CN" w:bidi="ar-SA"/>
    </w:rPr>
  </w:style>
  <w:style w:type="character" w:styleId="14">
    <w:name w:val="page number"/>
    <w:basedOn w:val="13"/>
    <w:qFormat/>
    <w:uiPriority w:val="0"/>
  </w:style>
  <w:style w:type="table" w:customStyle="1" w:styleId="16">
    <w:name w:val="TableGrid"/>
    <w:qFormat/>
    <w:uiPriority w:val="0"/>
    <w:tblPr>
      <w:tblLayout w:type="fixed"/>
      <w:tblCellMar>
        <w:top w:w="0" w:type="dxa"/>
        <w:left w:w="0" w:type="dxa"/>
        <w:bottom w:w="0" w:type="dxa"/>
        <w:right w:w="0" w:type="dxa"/>
      </w:tblCellMar>
    </w:tbl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p0"/>
    <w:basedOn w:val="1"/>
    <w:qFormat/>
    <w:uiPriority w:val="0"/>
    <w:pPr>
      <w:widowControl/>
    </w:pPr>
    <w:rPr>
      <w:kern w:val="0"/>
      <w:szCs w:val="21"/>
    </w:rPr>
  </w:style>
  <w:style w:type="paragraph" w:customStyle="1" w:styleId="19">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2544</Words>
  <Characters>14504</Characters>
  <Lines>120</Lines>
  <Paragraphs>34</Paragraphs>
  <TotalTime>17</TotalTime>
  <ScaleCrop>false</ScaleCrop>
  <LinksUpToDate>false</LinksUpToDate>
  <CharactersWithSpaces>17014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2018-12-08T01:28:00Z</dcterms:created>
  <dc:creator>琴声</dc:creator>
  <cp:lastModifiedBy>雪芹</cp:lastModifiedBy>
  <cp:lastPrinted>2018-12-11T06:36:00Z</cp:lastPrinted>
  <dcterms:modified xsi:type="dcterms:W3CDTF">2019-01-25T02:26:06Z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